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7AAC" w:rsidRDefault="00687AAC" w:rsidP="00687AAC">
      <w:pPr>
        <w:keepNext/>
        <w:pageBreakBefore/>
        <w:spacing w:afterLines="50" w:after="156" w:line="400" w:lineRule="exact"/>
        <w:jc w:val="left"/>
        <w:rPr>
          <w:rFonts w:asciiTheme="minorEastAsia" w:hAnsiTheme="minorEastAsia" w:cs="Arial"/>
          <w:b/>
          <w:sz w:val="28"/>
          <w:szCs w:val="28"/>
        </w:rPr>
      </w:pPr>
      <w:r>
        <w:rPr>
          <w:rFonts w:asciiTheme="minorEastAsia" w:hAnsiTheme="minorEastAsia" w:cs="Arial"/>
          <w:b/>
          <w:sz w:val="28"/>
          <w:szCs w:val="28"/>
        </w:rPr>
        <w:t>附件</w:t>
      </w:r>
      <w:r>
        <w:rPr>
          <w:rFonts w:asciiTheme="minorEastAsia" w:hAnsiTheme="minorEastAsia" w:cs="Arial" w:hint="eastAsia"/>
          <w:b/>
          <w:sz w:val="28"/>
          <w:szCs w:val="28"/>
        </w:rPr>
        <w:t>1</w:t>
      </w:r>
      <w:r>
        <w:rPr>
          <w:rFonts w:asciiTheme="minorEastAsia" w:hAnsiTheme="minorEastAsia" w:cs="Arial"/>
          <w:b/>
          <w:sz w:val="28"/>
          <w:szCs w:val="28"/>
        </w:rPr>
        <w:t>：</w:t>
      </w:r>
      <w:r>
        <w:rPr>
          <w:rFonts w:asciiTheme="minorEastAsia" w:hAnsiTheme="minorEastAsia" w:cs="Arial" w:hint="eastAsia"/>
          <w:b/>
          <w:sz w:val="28"/>
          <w:szCs w:val="28"/>
        </w:rPr>
        <w:t>标准项目清单</w:t>
      </w:r>
      <w:r>
        <w:rPr>
          <w:rFonts w:asciiTheme="minorEastAsia" w:hAnsiTheme="minorEastAsia" w:cs="Arial"/>
          <w:b/>
          <w:sz w:val="28"/>
          <w:szCs w:val="28"/>
        </w:rPr>
        <w:t>及</w:t>
      </w:r>
      <w:r>
        <w:rPr>
          <w:rFonts w:asciiTheme="minorEastAsia" w:hAnsiTheme="minorEastAsia" w:cs="Arial" w:hint="eastAsia"/>
          <w:b/>
          <w:sz w:val="28"/>
          <w:szCs w:val="28"/>
        </w:rPr>
        <w:t>计划参与单位</w:t>
      </w:r>
    </w:p>
    <w:tbl>
      <w:tblPr>
        <w:tblW w:w="64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"/>
        <w:gridCol w:w="2525"/>
        <w:gridCol w:w="8147"/>
        <w:gridCol w:w="6188"/>
      </w:tblGrid>
      <w:tr w:rsidR="00687AAC" w:rsidTr="002229D5">
        <w:trPr>
          <w:cantSplit/>
          <w:trHeight w:val="424"/>
          <w:tblHeader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序号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计划号</w:t>
            </w:r>
          </w:p>
        </w:tc>
        <w:tc>
          <w:tcPr>
            <w:tcW w:w="2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项目名称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主要起草单位</w:t>
            </w:r>
          </w:p>
        </w:tc>
      </w:tr>
      <w:tr w:rsidR="00687AAC" w:rsidTr="002229D5">
        <w:trPr>
          <w:cantSplit/>
          <w:trHeight w:val="274"/>
          <w:tblHeader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CICEIA2021018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柴油机 催化型排气捕集器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widowControl/>
              <w:spacing w:line="3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广东联南环保科技有限公司</w:t>
            </w:r>
          </w:p>
        </w:tc>
      </w:tr>
      <w:tr w:rsidR="00687AAC" w:rsidTr="002229D5">
        <w:trPr>
          <w:cantSplit/>
          <w:trHeight w:val="424"/>
          <w:tblHeader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CICEIA2021019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绿色设计产品评价技术规范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涡轮增压器铜合金轴承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长沙波德冶金材料有限公司、湖南天雁机械有限责任公司、上海内燃机研究所有限责任公司</w:t>
            </w:r>
          </w:p>
        </w:tc>
      </w:tr>
      <w:tr w:rsidR="00687AAC" w:rsidTr="002229D5">
        <w:trPr>
          <w:cantSplit/>
          <w:trHeight w:val="424"/>
          <w:tblHeader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snapToGrid w:val="0"/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CICEIA2021020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绿色设计产品评价技术规范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涡轮增压器压气机叶轮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湖南天雁机械有限责任公司、上海内燃机研究所有限责任公司</w:t>
            </w:r>
          </w:p>
        </w:tc>
      </w:tr>
      <w:tr w:rsidR="00687AAC" w:rsidTr="002229D5">
        <w:trPr>
          <w:cantSplit/>
          <w:trHeight w:val="71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snapToGrid w:val="0"/>
              <w:spacing w:line="2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widowControl/>
              <w:spacing w:line="2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spacing w:line="2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spacing w:line="20" w:lineRule="exact"/>
              <w:rPr>
                <w:rFonts w:ascii="仿宋" w:eastAsia="仿宋" w:hAnsi="仿宋"/>
              </w:rPr>
            </w:pPr>
          </w:p>
        </w:tc>
      </w:tr>
      <w:tr w:rsidR="00687AAC" w:rsidTr="002229D5">
        <w:trPr>
          <w:cantSplit/>
          <w:trHeight w:val="404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CICEIA2022001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重型汽车用氢燃料内燃机 污染物排放测量方法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中汽研汽车检验中心（天津）有限公司</w:t>
            </w:r>
          </w:p>
        </w:tc>
      </w:tr>
      <w:tr w:rsidR="00687AAC" w:rsidTr="002229D5">
        <w:trPr>
          <w:cantSplit/>
          <w:trHeight w:val="404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CICEIA2022002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车用氢燃料内燃机 定型试验方法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中汽研汽车检验中心（天津）有限公司</w:t>
            </w:r>
          </w:p>
        </w:tc>
      </w:tr>
      <w:tr w:rsidR="00687AAC" w:rsidTr="002229D5">
        <w:trPr>
          <w:cantSplit/>
          <w:trHeight w:val="404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CICEIA2022003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车用氢燃料内燃机 冷启动试验及评定方法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中汽研汽车检验中心（天津）有限公司</w:t>
            </w:r>
          </w:p>
        </w:tc>
      </w:tr>
      <w:tr w:rsidR="00687AAC" w:rsidTr="002229D5">
        <w:trPr>
          <w:cantSplit/>
          <w:trHeight w:val="404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CICEIA2022004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重型氢燃料内燃机汽车 污染物排放测量方法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中汽研汽车检验中心（天津）有限公司</w:t>
            </w:r>
          </w:p>
        </w:tc>
      </w:tr>
      <w:tr w:rsidR="00687AAC" w:rsidTr="002229D5">
        <w:trPr>
          <w:cantSplit/>
          <w:trHeight w:val="404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CICEIA2022005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氢燃料内燃机汽车 燃料消耗量试验方法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中汽研汽车检验中心（天津）有限公司</w:t>
            </w:r>
          </w:p>
        </w:tc>
      </w:tr>
      <w:tr w:rsidR="00687AAC" w:rsidTr="002229D5">
        <w:trPr>
          <w:cantSplit/>
          <w:trHeight w:val="404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6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CICEIA2022006</w:t>
            </w:r>
          </w:p>
        </w:tc>
        <w:tc>
          <w:tcPr>
            <w:tcW w:w="2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氢燃料内燃机汽车 续驶里程试验方法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中汽研汽车检验中心（天津）有限公司</w:t>
            </w:r>
          </w:p>
        </w:tc>
      </w:tr>
      <w:tr w:rsidR="00687AAC" w:rsidTr="002229D5">
        <w:trPr>
          <w:cantSplit/>
          <w:trHeight w:val="404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snapToGrid w:val="0"/>
              <w:spacing w:line="300" w:lineRule="exact"/>
              <w:ind w:firstLineChars="100" w:firstLine="210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CICEIA2022007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大功率内燃机 气门旋转机构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重庆和天机械集团有限公司</w:t>
            </w:r>
          </w:p>
        </w:tc>
      </w:tr>
      <w:tr w:rsidR="00687AAC" w:rsidTr="002229D5">
        <w:trPr>
          <w:cantSplit/>
          <w:trHeight w:val="404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CICEIA2022008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绿色设计产品评价技术规范 铸造铝合金气缸盖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芜湖永裕汽车工业股份有限公司</w:t>
            </w:r>
          </w:p>
        </w:tc>
      </w:tr>
      <w:tr w:rsidR="00687AAC" w:rsidTr="002229D5">
        <w:trPr>
          <w:cantSplit/>
          <w:trHeight w:val="404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CICEIA2022009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绿色设计产品评价技术规范 液压式挺柱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杭州新坐标科技股份有限公司</w:t>
            </w:r>
          </w:p>
        </w:tc>
      </w:tr>
      <w:tr w:rsidR="00687AAC" w:rsidTr="002229D5">
        <w:trPr>
          <w:cantSplit/>
          <w:trHeight w:val="404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1</w:t>
            </w:r>
            <w:r>
              <w:rPr>
                <w:rFonts w:ascii="仿宋" w:eastAsia="仿宋" w:hAnsi="仿宋" w:cs="Times New Roman"/>
                <w:szCs w:val="21"/>
              </w:rPr>
              <w:t>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CICEIA2022010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内燃机 废气再循环系统冷却管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舟山市奥博管业有限公司</w:t>
            </w:r>
          </w:p>
        </w:tc>
      </w:tr>
      <w:tr w:rsidR="00687AAC" w:rsidTr="002229D5">
        <w:trPr>
          <w:cantSplit/>
          <w:trHeight w:val="404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1</w:t>
            </w:r>
            <w:r>
              <w:rPr>
                <w:rFonts w:ascii="仿宋" w:eastAsia="仿宋" w:hAnsi="仿宋" w:cs="Times New Roman"/>
                <w:szCs w:val="21"/>
              </w:rPr>
              <w:t>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CICEIA2022011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内燃机 排气系统 压差管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舟山市奥博管业有限公司</w:t>
            </w:r>
          </w:p>
        </w:tc>
      </w:tr>
      <w:tr w:rsidR="00687AAC" w:rsidTr="002229D5">
        <w:trPr>
          <w:cantSplit/>
          <w:trHeight w:val="404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1</w:t>
            </w:r>
            <w:r>
              <w:rPr>
                <w:rFonts w:ascii="仿宋" w:eastAsia="仿宋" w:hAnsi="仿宋" w:cs="Times New Roman"/>
                <w:szCs w:val="21"/>
              </w:rPr>
              <w:t>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CICEIA2022012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柴油机DPF后处理非贵金属催化剂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移动源后处理技术（河南）研究院有限公司</w:t>
            </w:r>
          </w:p>
        </w:tc>
      </w:tr>
      <w:tr w:rsidR="00687AAC" w:rsidTr="002229D5">
        <w:trPr>
          <w:cantSplit/>
          <w:trHeight w:val="404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1</w:t>
            </w:r>
            <w:r>
              <w:rPr>
                <w:rFonts w:ascii="仿宋" w:eastAsia="仿宋" w:hAnsi="仿宋" w:cs="Times New Roman"/>
                <w:szCs w:val="21"/>
              </w:rPr>
              <w:t>3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CICEIA2022013</w:t>
            </w:r>
          </w:p>
        </w:tc>
        <w:tc>
          <w:tcPr>
            <w:tcW w:w="2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汽油机液压式连续可变正时系统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上海汽车集团股份有限公司</w:t>
            </w:r>
          </w:p>
        </w:tc>
      </w:tr>
      <w:tr w:rsidR="00687AAC" w:rsidTr="002229D5">
        <w:trPr>
          <w:cantSplit/>
          <w:trHeight w:val="404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1</w:t>
            </w:r>
            <w:r>
              <w:rPr>
                <w:rFonts w:ascii="仿宋" w:eastAsia="仿宋" w:hAnsi="仿宋" w:cs="Times New Roman"/>
                <w:szCs w:val="21"/>
              </w:rPr>
              <w:t>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CICEIA2022014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乘用车双电机混合动力机电耦合系统传动效率测试方法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上海汽车集团股份有限公司</w:t>
            </w:r>
          </w:p>
        </w:tc>
      </w:tr>
      <w:tr w:rsidR="00687AAC" w:rsidTr="002229D5">
        <w:trPr>
          <w:cantSplit/>
          <w:trHeight w:val="404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lastRenderedPageBreak/>
              <w:t>1</w:t>
            </w:r>
            <w:r>
              <w:rPr>
                <w:rFonts w:ascii="仿宋" w:eastAsia="仿宋" w:hAnsi="仿宋" w:cs="Times New Roman"/>
                <w:szCs w:val="21"/>
              </w:rPr>
              <w:t>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CICEIA2022015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乘用车混动变速器NVH性能测试规范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上海汽车集团股份有限公司</w:t>
            </w:r>
          </w:p>
        </w:tc>
      </w:tr>
      <w:tr w:rsidR="00687AAC" w:rsidTr="002229D5">
        <w:trPr>
          <w:cantSplit/>
          <w:trHeight w:val="404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1</w:t>
            </w:r>
            <w:r>
              <w:rPr>
                <w:rFonts w:ascii="仿宋" w:eastAsia="仿宋" w:hAnsi="仿宋" w:cs="Times New Roman"/>
                <w:szCs w:val="21"/>
              </w:rPr>
              <w:t>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CICEIA2022016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轻型车随机工况生成方法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上海汽车集团股份有限公司</w:t>
            </w:r>
          </w:p>
        </w:tc>
      </w:tr>
      <w:tr w:rsidR="00687AAC" w:rsidTr="002229D5">
        <w:trPr>
          <w:cantSplit/>
          <w:trHeight w:val="404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1</w:t>
            </w:r>
            <w:r>
              <w:rPr>
                <w:rFonts w:ascii="仿宋" w:eastAsia="仿宋" w:hAnsi="仿宋" w:cs="Times New Roman"/>
                <w:szCs w:val="21"/>
              </w:rPr>
              <w:t>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CICEIA2022017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乘用车双电机混合动力机电耦合系统耐久试验方法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上海汽车集团股份有限公司</w:t>
            </w:r>
          </w:p>
        </w:tc>
      </w:tr>
      <w:tr w:rsidR="00687AAC" w:rsidTr="002229D5">
        <w:trPr>
          <w:cantSplit/>
          <w:trHeight w:val="404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1</w:t>
            </w:r>
            <w:r>
              <w:rPr>
                <w:rFonts w:ascii="仿宋" w:eastAsia="仿宋" w:hAnsi="仿宋" w:cs="Times New Roman"/>
                <w:szCs w:val="21"/>
              </w:rPr>
              <w:t>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CICEIA2022018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氢燃料汽车用氢气传感器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首凯汽车零部件（江苏）有限公司</w:t>
            </w:r>
          </w:p>
        </w:tc>
      </w:tr>
      <w:tr w:rsidR="00687AAC" w:rsidTr="002229D5">
        <w:trPr>
          <w:cantSplit/>
          <w:trHeight w:val="404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1</w:t>
            </w:r>
            <w:r>
              <w:rPr>
                <w:rFonts w:ascii="仿宋" w:eastAsia="仿宋" w:hAnsi="仿宋" w:cs="Times New Roman"/>
                <w:szCs w:val="21"/>
              </w:rPr>
              <w:t>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CICEIA2022019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柴油机颗粒捕集器（DPF）湿法清洗再生设备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江苏可兰素环保科技有限公司</w:t>
            </w:r>
          </w:p>
        </w:tc>
      </w:tr>
      <w:tr w:rsidR="00687AAC" w:rsidTr="002229D5">
        <w:trPr>
          <w:cantSplit/>
          <w:trHeight w:val="404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2</w:t>
            </w:r>
            <w:r>
              <w:rPr>
                <w:rFonts w:ascii="仿宋" w:eastAsia="仿宋" w:hAnsi="仿宋" w:cs="Times New Roman"/>
                <w:szCs w:val="21"/>
              </w:rPr>
              <w:t>0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CICEIA2022020</w:t>
            </w:r>
          </w:p>
        </w:tc>
        <w:tc>
          <w:tcPr>
            <w:tcW w:w="2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内凸轮驱动（DPA）型精密高压燃油分配泵头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绍兴市雅克汽配有限公司</w:t>
            </w:r>
          </w:p>
        </w:tc>
      </w:tr>
      <w:tr w:rsidR="00687AAC" w:rsidTr="002229D5">
        <w:trPr>
          <w:cantSplit/>
          <w:trHeight w:val="404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2</w:t>
            </w:r>
            <w:r>
              <w:rPr>
                <w:rFonts w:ascii="仿宋" w:eastAsia="仿宋" w:hAnsi="仿宋" w:cs="Times New Roman"/>
                <w:szCs w:val="21"/>
              </w:rPr>
              <w:t>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CICEIA2022021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氢燃料内燃机涂覆式SCR催化剂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中自环保科技股份有限公司</w:t>
            </w:r>
          </w:p>
        </w:tc>
      </w:tr>
      <w:tr w:rsidR="00687AAC" w:rsidTr="002229D5">
        <w:trPr>
          <w:cantSplit/>
          <w:trHeight w:val="404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2</w:t>
            </w:r>
            <w:r>
              <w:rPr>
                <w:rFonts w:ascii="仿宋" w:eastAsia="仿宋" w:hAnsi="仿宋" w:cs="Times New Roman"/>
                <w:szCs w:val="21"/>
              </w:rPr>
              <w:t>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CICEIA2022022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内燃机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空气滤清器用复合增强玻璃纤维滤纸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杭州特种纸业有限公司</w:t>
            </w:r>
          </w:p>
        </w:tc>
      </w:tr>
      <w:tr w:rsidR="00687AAC" w:rsidTr="002229D5">
        <w:trPr>
          <w:cantSplit/>
          <w:trHeight w:val="404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2</w:t>
            </w:r>
            <w:r>
              <w:rPr>
                <w:rFonts w:ascii="仿宋" w:eastAsia="仿宋" w:hAnsi="仿宋" w:cs="Times New Roman"/>
                <w:szCs w:val="21"/>
              </w:rPr>
              <w:t>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CICEIA2022023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内燃机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机油滤清器用高精度大容尘量复合滤纸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杭州特种纸业有限公司</w:t>
            </w:r>
          </w:p>
        </w:tc>
      </w:tr>
      <w:tr w:rsidR="00687AAC" w:rsidTr="002229D5">
        <w:trPr>
          <w:cantSplit/>
          <w:trHeight w:val="404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2</w:t>
            </w:r>
            <w:r>
              <w:rPr>
                <w:rFonts w:ascii="仿宋" w:eastAsia="仿宋" w:hAnsi="仿宋" w:cs="Times New Roman"/>
                <w:szCs w:val="21"/>
              </w:rPr>
              <w:t>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CICEIA2022024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变速器过滤器用高精度复合滤纸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杭州特种纸业有限公司</w:t>
            </w:r>
          </w:p>
        </w:tc>
      </w:tr>
      <w:tr w:rsidR="00687AAC" w:rsidTr="002229D5">
        <w:trPr>
          <w:cantSplit/>
          <w:trHeight w:val="363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2</w:t>
            </w:r>
            <w:r>
              <w:rPr>
                <w:rFonts w:ascii="仿宋" w:eastAsia="仿宋" w:hAnsi="仿宋" w:cs="Times New Roman"/>
                <w:szCs w:val="21"/>
              </w:rPr>
              <w:t>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CICEIA2022025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柴油发电机组用散热器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泰豪电源技术有限公司</w:t>
            </w:r>
          </w:p>
        </w:tc>
      </w:tr>
      <w:tr w:rsidR="00687AAC" w:rsidTr="002229D5">
        <w:trPr>
          <w:cantSplit/>
          <w:trHeight w:val="363"/>
          <w:jc w:val="center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snapToGrid w:val="0"/>
              <w:spacing w:line="3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2</w:t>
            </w:r>
            <w:r>
              <w:rPr>
                <w:rFonts w:ascii="仿宋" w:eastAsia="仿宋" w:hAnsi="仿宋" w:cs="Times New Roman"/>
                <w:szCs w:val="21"/>
              </w:rPr>
              <w:t>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CICEIA2022026</w:t>
            </w:r>
          </w:p>
        </w:tc>
        <w:tc>
          <w:tcPr>
            <w:tcW w:w="2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重型汽车用柴油机能效评定规范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40" w:type="dxa"/>
            </w:tcMar>
            <w:vAlign w:val="center"/>
          </w:tcPr>
          <w:p w:rsidR="00687AAC" w:rsidRDefault="00687AAC" w:rsidP="002229D5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中汽研汽车检验中心（天津）有限公司</w:t>
            </w:r>
          </w:p>
        </w:tc>
      </w:tr>
    </w:tbl>
    <w:p w:rsidR="001F3C08" w:rsidRPr="00687AAC" w:rsidRDefault="001F3C08"/>
    <w:sectPr w:rsidR="001F3C08" w:rsidRPr="00687AAC" w:rsidSect="00687A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AC"/>
    <w:rsid w:val="001F3C08"/>
    <w:rsid w:val="0068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D0911-F679-E143-BB66-8AEC898A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AA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2022-09-29T02:57:00Z</dcterms:created>
  <dcterms:modified xsi:type="dcterms:W3CDTF">2022-09-29T02:58:00Z</dcterms:modified>
</cp:coreProperties>
</file>