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4A80" w:rsidRDefault="002E4A80" w:rsidP="002E4A8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2E4A80" w:rsidRDefault="002E4A80" w:rsidP="002E4A80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2E4A80" w:rsidRDefault="002E4A80" w:rsidP="002E4A80">
      <w:pPr>
        <w:spacing w:line="560" w:lineRule="exact"/>
        <w:jc w:val="center"/>
        <w:rPr>
          <w:rFonts w:asciiTheme="minorEastAsia" w:hAnsiTheme="minorEastAsia" w:cs="微软雅黑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公告发布的标准清单</w:t>
      </w:r>
    </w:p>
    <w:tbl>
      <w:tblPr>
        <w:tblStyle w:val="a3"/>
        <w:tblpPr w:leftFromText="180" w:rightFromText="180" w:vertAnchor="text" w:horzAnchor="page" w:tblpX="987" w:tblpY="491"/>
        <w:tblOverlap w:val="never"/>
        <w:tblW w:w="10480" w:type="dxa"/>
        <w:tblLayout w:type="fixed"/>
        <w:tblLook w:val="04A0" w:firstRow="1" w:lastRow="0" w:firstColumn="1" w:lastColumn="0" w:noHBand="0" w:noVBand="1"/>
      </w:tblPr>
      <w:tblGrid>
        <w:gridCol w:w="698"/>
        <w:gridCol w:w="2578"/>
        <w:gridCol w:w="4238"/>
        <w:gridCol w:w="1190"/>
        <w:gridCol w:w="1776"/>
      </w:tblGrid>
      <w:tr w:rsidR="002E4A80" w:rsidTr="00F7570A">
        <w:trPr>
          <w:trHeight w:val="908"/>
        </w:trPr>
        <w:tc>
          <w:tcPr>
            <w:tcW w:w="698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2578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标准编号</w:t>
            </w:r>
          </w:p>
        </w:tc>
        <w:tc>
          <w:tcPr>
            <w:tcW w:w="4238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标准名称</w:t>
            </w:r>
          </w:p>
        </w:tc>
        <w:tc>
          <w:tcPr>
            <w:tcW w:w="1190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代替</w:t>
            </w:r>
          </w:p>
          <w:p w:rsidR="002E4A80" w:rsidRDefault="002E4A80" w:rsidP="00F7570A">
            <w:pPr>
              <w:pStyle w:val="Default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标准号</w:t>
            </w:r>
          </w:p>
        </w:tc>
        <w:tc>
          <w:tcPr>
            <w:tcW w:w="1776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实施时间</w:t>
            </w:r>
          </w:p>
        </w:tc>
      </w:tr>
      <w:tr w:rsidR="002E4A80" w:rsidTr="00F7570A">
        <w:trPr>
          <w:trHeight w:val="908"/>
        </w:trPr>
        <w:tc>
          <w:tcPr>
            <w:tcW w:w="698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578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T/CICEIA/CAMS 1-2020</w:t>
            </w:r>
          </w:p>
        </w:tc>
        <w:tc>
          <w:tcPr>
            <w:tcW w:w="4238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轻型甲醇汽车排放后处理系统用催化剂</w:t>
            </w:r>
          </w:p>
        </w:tc>
        <w:tc>
          <w:tcPr>
            <w:tcW w:w="1190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6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2020-7-31</w:t>
            </w:r>
          </w:p>
        </w:tc>
      </w:tr>
      <w:tr w:rsidR="002E4A80" w:rsidTr="00F7570A">
        <w:trPr>
          <w:trHeight w:val="908"/>
        </w:trPr>
        <w:tc>
          <w:tcPr>
            <w:tcW w:w="698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578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T/CICEIA/CAMS 2-2020</w:t>
            </w:r>
          </w:p>
        </w:tc>
        <w:tc>
          <w:tcPr>
            <w:tcW w:w="4238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柴油机稀燃NOx捕集（LNT）催化剂</w:t>
            </w:r>
          </w:p>
        </w:tc>
        <w:tc>
          <w:tcPr>
            <w:tcW w:w="1190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6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2020-7-31</w:t>
            </w:r>
          </w:p>
        </w:tc>
      </w:tr>
      <w:tr w:rsidR="002E4A80" w:rsidTr="00F7570A">
        <w:trPr>
          <w:trHeight w:val="908"/>
        </w:trPr>
        <w:tc>
          <w:tcPr>
            <w:tcW w:w="698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578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T/CICEIA/CAMS 3-2020</w:t>
            </w:r>
          </w:p>
        </w:tc>
        <w:tc>
          <w:tcPr>
            <w:tcW w:w="4238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柴油机</w:t>
            </w:r>
            <w:bookmarkStart w:id="0" w:name="StandardName"/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bookmarkEnd w:id="0"/>
            <w:r>
              <w:rPr>
                <w:rFonts w:ascii="仿宋" w:eastAsia="仿宋" w:hAnsi="仿宋" w:hint="eastAsia"/>
                <w:sz w:val="32"/>
                <w:szCs w:val="32"/>
              </w:rPr>
              <w:t>颗粒捕集器载体</w:t>
            </w:r>
            <w:r>
              <w:rPr>
                <w:rFonts w:ascii="仿宋" w:eastAsia="仿宋" w:hAnsi="仿宋"/>
                <w:sz w:val="32"/>
                <w:szCs w:val="32"/>
              </w:rPr>
              <w:t>清洁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装置</w:t>
            </w:r>
          </w:p>
        </w:tc>
        <w:tc>
          <w:tcPr>
            <w:tcW w:w="1190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6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2020-7-31</w:t>
            </w:r>
          </w:p>
        </w:tc>
      </w:tr>
      <w:tr w:rsidR="002E4A80" w:rsidTr="00F7570A">
        <w:trPr>
          <w:trHeight w:val="1097"/>
        </w:trPr>
        <w:tc>
          <w:tcPr>
            <w:tcW w:w="698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578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T/CICEIA/CAMS 4-2020</w:t>
            </w:r>
          </w:p>
        </w:tc>
        <w:tc>
          <w:tcPr>
            <w:tcW w:w="4238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柴油机 选择性催化还原(SCR)转化器氨气混合均匀性试验方法</w:t>
            </w:r>
          </w:p>
        </w:tc>
        <w:tc>
          <w:tcPr>
            <w:tcW w:w="1190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6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2020-7-31</w:t>
            </w:r>
          </w:p>
        </w:tc>
      </w:tr>
      <w:tr w:rsidR="002E4A80" w:rsidTr="00F7570A">
        <w:trPr>
          <w:trHeight w:val="1097"/>
        </w:trPr>
        <w:tc>
          <w:tcPr>
            <w:tcW w:w="698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2578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T/CICEIA/CAMS 5-2020</w:t>
            </w:r>
          </w:p>
        </w:tc>
        <w:tc>
          <w:tcPr>
            <w:tcW w:w="4238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柴油机 氧化型催化转换器(DOC)产品质量分等分级规范</w:t>
            </w:r>
          </w:p>
        </w:tc>
        <w:tc>
          <w:tcPr>
            <w:tcW w:w="1190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6" w:type="dxa"/>
            <w:vAlign w:val="center"/>
          </w:tcPr>
          <w:p w:rsidR="002E4A80" w:rsidRDefault="002E4A80" w:rsidP="00F7570A">
            <w:pPr>
              <w:pStyle w:val="Default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2020-7-31</w:t>
            </w:r>
          </w:p>
        </w:tc>
      </w:tr>
    </w:tbl>
    <w:p w:rsidR="00CD7485" w:rsidRDefault="00CD7485"/>
    <w:sectPr w:rsidR="00CD7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80"/>
    <w:rsid w:val="002E4A80"/>
    <w:rsid w:val="00CD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EB615-5308-D541-9921-7CFA73D1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A8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E4A8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rsid w:val="002E4A80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2020-07-15T02:05:00Z</dcterms:created>
  <dcterms:modified xsi:type="dcterms:W3CDTF">2020-07-15T02:06:00Z</dcterms:modified>
</cp:coreProperties>
</file>