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附件1</w:t>
      </w:r>
    </w:p>
    <w:p>
      <w:pPr>
        <w:tabs>
          <w:tab w:val="left" w:pos="1035"/>
        </w:tabs>
        <w:spacing w:line="480" w:lineRule="exact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培训日程</w:t>
      </w:r>
    </w:p>
    <w:p>
      <w:pPr>
        <w:spacing w:line="4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3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756"/>
        <w:gridCol w:w="4186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黑体" w:hAnsi="宋体" w:eastAsia="黑体"/>
                <w:bCs/>
                <w:sz w:val="32"/>
                <w:szCs w:val="32"/>
              </w:rPr>
            </w:pPr>
            <w:r>
              <w:rPr>
                <w:rFonts w:hint="eastAsia" w:ascii="黑体" w:hAnsi="宋体" w:eastAsia="黑体"/>
                <w:bCs/>
                <w:sz w:val="32"/>
                <w:szCs w:val="32"/>
              </w:rPr>
              <w:t>日期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黑体" w:hAnsi="宋体" w:eastAsia="黑体"/>
                <w:bCs/>
                <w:sz w:val="32"/>
                <w:szCs w:val="32"/>
              </w:rPr>
            </w:pPr>
            <w:r>
              <w:rPr>
                <w:rFonts w:hint="eastAsia" w:ascii="黑体" w:hAnsi="宋体" w:eastAsia="黑体"/>
                <w:bCs/>
                <w:sz w:val="32"/>
                <w:szCs w:val="32"/>
              </w:rPr>
              <w:t>时  间</w:t>
            </w:r>
          </w:p>
        </w:tc>
        <w:tc>
          <w:tcPr>
            <w:tcW w:w="6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黑体" w:hAnsi="宋体" w:eastAsia="黑体"/>
                <w:bCs/>
                <w:sz w:val="32"/>
                <w:szCs w:val="32"/>
              </w:rPr>
            </w:pPr>
            <w:r>
              <w:rPr>
                <w:rFonts w:hint="eastAsia" w:ascii="黑体" w:hAnsi="宋体" w:eastAsia="黑体"/>
                <w:bCs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10月11日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9:00-10:00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参观滨州渤海活塞有限公司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10:00-10:15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合影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10:30-10:50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内燃机发展思路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中国内燃机工业协会秘书长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邢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10:50-11:10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企业知识产权现状与需求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滨州渤海活塞有限公司领导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午餐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自助餐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13:30-15:00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专利导航产业发展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国家知识产权局管理司处长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胡军建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15:00-16:30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发动机专利分析与导航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国家知识产权局机械部副处长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裴志红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16:30-17:00</w:t>
            </w:r>
          </w:p>
        </w:tc>
        <w:tc>
          <w:tcPr>
            <w:tcW w:w="6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现场交流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晚餐（自助餐）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10月12日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8:30-10:00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企业专利挖掘与专利申请策略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国家知识产权局机械部副处长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焦红芳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10:00-11:30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企业知识产权维权与保护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北京知识产权法院法官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11:30-12:00</w:t>
            </w:r>
          </w:p>
        </w:tc>
        <w:tc>
          <w:tcPr>
            <w:tcW w:w="6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现场交流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午餐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自助餐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13:30-1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重型车国六及非道路国四标准重点内容解读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>国家济南检测中心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高级项目经理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  <w:lang w:val="en-US" w:eastAsia="zh-CN"/>
              </w:rPr>
              <w:t>刘顺利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14:30-16:00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企业知识产权工作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滨州渤海活塞有限公司知识产权办公室主任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姜殿昌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晚餐（自助餐）</w:t>
            </w:r>
          </w:p>
        </w:tc>
      </w:tr>
    </w:tbl>
    <w:p>
      <w:pPr>
        <w:rPr>
          <w:sz w:val="20"/>
          <w:szCs w:val="24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C2839"/>
    <w:rsid w:val="771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2018-09-20T02:13:00Z</dcterms:created>
  <dc:creator>qiantai</dc:creator>
  <cp:lastModifiedBy>qiantai</cp:lastModifiedBy>
  <dcterms:modified xsi:type="dcterms:W3CDTF">2018-09-20T02:14:16Z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