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766A1" w14:textId="77777777" w:rsidR="006F043A" w:rsidRDefault="006F043A" w:rsidP="006F043A">
      <w:pPr>
        <w:pStyle w:val="a3"/>
        <w:kinsoku w:val="0"/>
        <w:overflowPunct w:val="0"/>
        <w:spacing w:line="520" w:lineRule="exact"/>
        <w:jc w:val="both"/>
        <w:rPr>
          <w:rFonts w:ascii="仿宋" w:eastAsia="仿宋" w:hAnsi="仿宋" w:cs="Times New Roman"/>
          <w:kern w:val="2"/>
        </w:rPr>
      </w:pPr>
      <w:r>
        <w:rPr>
          <w:rFonts w:ascii="仿宋" w:eastAsia="仿宋" w:hAnsi="仿宋" w:cs="Times New Roman" w:hint="eastAsia"/>
          <w:kern w:val="2"/>
        </w:rPr>
        <w:t>附件一：</w:t>
      </w:r>
    </w:p>
    <w:p w14:paraId="03992ACC" w14:textId="77777777" w:rsidR="006F043A" w:rsidRDefault="006F043A" w:rsidP="006F043A">
      <w:pPr>
        <w:pStyle w:val="a3"/>
        <w:kinsoku w:val="0"/>
        <w:overflowPunct w:val="0"/>
        <w:spacing w:line="520" w:lineRule="exact"/>
        <w:jc w:val="center"/>
        <w:rPr>
          <w:rFonts w:ascii="黑体" w:eastAsia="黑体" w:hAnsi="黑体" w:cstheme="minorBidi"/>
          <w:bCs/>
          <w:kern w:val="2"/>
        </w:rPr>
      </w:pPr>
      <w:r>
        <w:rPr>
          <w:rFonts w:ascii="黑体" w:eastAsia="黑体" w:hAnsi="黑体" w:cstheme="minorBidi" w:hint="eastAsia"/>
          <w:bCs/>
          <w:kern w:val="2"/>
        </w:rPr>
        <w:t>中国内燃机工业协会2018年度第一批团体标准计划项目汇总表</w:t>
      </w:r>
    </w:p>
    <w:p w14:paraId="260B94C6" w14:textId="77777777" w:rsidR="006F043A" w:rsidRDefault="006F043A" w:rsidP="006F043A">
      <w:pPr>
        <w:pStyle w:val="a3"/>
        <w:kinsoku w:val="0"/>
        <w:overflowPunct w:val="0"/>
        <w:spacing w:line="520" w:lineRule="exact"/>
        <w:jc w:val="center"/>
        <w:rPr>
          <w:rFonts w:ascii="黑体" w:eastAsia="黑体" w:hAnsi="黑体" w:cstheme="minorBidi"/>
          <w:bCs/>
          <w:kern w:val="2"/>
        </w:rPr>
      </w:pPr>
    </w:p>
    <w:tbl>
      <w:tblPr>
        <w:tblW w:w="16110" w:type="dxa"/>
        <w:tblInd w:w="-953" w:type="dxa"/>
        <w:tblLayout w:type="fixed"/>
        <w:tblLook w:val="04A0" w:firstRow="1" w:lastRow="0" w:firstColumn="1" w:lastColumn="0" w:noHBand="0" w:noVBand="1"/>
      </w:tblPr>
      <w:tblGrid>
        <w:gridCol w:w="615"/>
        <w:gridCol w:w="1845"/>
        <w:gridCol w:w="2970"/>
        <w:gridCol w:w="975"/>
        <w:gridCol w:w="1635"/>
        <w:gridCol w:w="2010"/>
        <w:gridCol w:w="1770"/>
        <w:gridCol w:w="1245"/>
        <w:gridCol w:w="1950"/>
        <w:gridCol w:w="1095"/>
      </w:tblGrid>
      <w:tr w:rsidR="006F043A" w14:paraId="72A27FC2" w14:textId="77777777" w:rsidTr="00E15DCE">
        <w:trPr>
          <w:trHeight w:val="802"/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406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8C6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353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标准项目名称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6B1A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制修订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A269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完成年限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4114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起草牵头单位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792D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归口委员会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62E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采用先进标准编号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2CA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对应国家标准或行业标准编号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5A5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代替标准编号</w:t>
            </w:r>
          </w:p>
        </w:tc>
      </w:tr>
      <w:tr w:rsidR="006F043A" w14:paraId="07B96AE1" w14:textId="77777777" w:rsidTr="00E15DCE">
        <w:trPr>
          <w:trHeight w:val="98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275E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1E95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276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单体铸造活塞环铸件  单位产品综合能耗限额及计算方法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616C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3405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57BE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南京飞燕活塞环股份有限公司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E925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F11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6949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9CC24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F043A" w14:paraId="5DF3D991" w14:textId="77777777" w:rsidTr="00E15DCE">
        <w:trPr>
          <w:trHeight w:val="84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FF7E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891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5587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往复式内燃机非调质钢活塞锻件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06F7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135D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442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安徽安簧机械股份有限公司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7123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1A8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5FD46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2117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F043A" w14:paraId="15E830F5" w14:textId="77777777" w:rsidTr="00E15DCE">
        <w:trPr>
          <w:trHeight w:val="82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6E62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963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BC7C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往复式内燃机气门盐浴软氮化  通用工艺规范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A83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A85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E154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济南沃德汽车零部件有限公司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378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BC24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1999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E91B2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F043A" w14:paraId="42E97B35" w14:textId="77777777" w:rsidTr="00E15DCE">
        <w:trPr>
          <w:trHeight w:val="9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F1F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29E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5E3A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柴油机排放后处理系统  机械耐久性技术要求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A77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7C9C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5A9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潍柴动力股份有限公司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3E9A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7B6D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DEA81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A0B89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F043A" w14:paraId="37AA9E45" w14:textId="77777777" w:rsidTr="00E15DCE">
        <w:trPr>
          <w:trHeight w:val="9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847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6A8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36A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车用选择性催化还原（SCR）低温还原剂溶液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9A0D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BD5C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6E0F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一汽解放汽车有限公司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DDB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712C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735D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36A1D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F043A" w14:paraId="7DC13D8D" w14:textId="77777777" w:rsidTr="00E15DCE">
        <w:trPr>
          <w:trHeight w:val="96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9EB3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068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CICEIA2018006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55A9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车用固体选择性催化还原（SSCR）系统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034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385A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A1F3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一汽解放汽车有限公司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A52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DCF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F0A37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7958E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F043A" w14:paraId="01012DAF" w14:textId="77777777" w:rsidTr="00E15DCE">
        <w:trPr>
          <w:trHeight w:val="78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49AC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AA3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327F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绿色产品设计评价技术规范  柴油发动机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FF8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1CF7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DC51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北京福田康明斯发动机有限公司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C5D3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048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740F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4BA05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F043A" w14:paraId="05B77BDC" w14:textId="77777777" w:rsidTr="00E15DCE">
        <w:trPr>
          <w:trHeight w:val="84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3A37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06D3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CICEIA2018008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D6D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绿色制造工艺评价技术规范  柴油发动机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7E14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9C1C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A5A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北京福田康明斯发动机有限公司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DC73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E705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E69F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4A0BE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F043A" w14:paraId="3377603D" w14:textId="77777777" w:rsidTr="00E15DCE">
        <w:trPr>
          <w:trHeight w:val="83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4A70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8845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CICEIA2018009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BA53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在用柴油车排放适应性改造  技术规范和评价方法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D459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3E22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9C75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同济大学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02F3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2B4C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CE8BD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9643E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F043A" w14:paraId="462187A2" w14:textId="77777777" w:rsidTr="00E15DCE">
        <w:trPr>
          <w:trHeight w:val="113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C31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8619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CICEIA2018010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5C21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在用非道路移动机械用柴油机排放适应性改造  技术规范和评价方法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18CE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制定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873B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12月(2019年8月)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A798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同济大学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3ECC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中内协标准化工作委员会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E404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32101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5FC02" w14:textId="77777777" w:rsidR="006F043A" w:rsidRDefault="006F043A" w:rsidP="00E15DCE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0F5D2074" w14:textId="77777777" w:rsidR="006F043A" w:rsidRDefault="006F043A" w:rsidP="006F043A"/>
    <w:p w14:paraId="02B2CA60" w14:textId="77777777" w:rsidR="006F043A" w:rsidRDefault="006F043A" w:rsidP="006F043A"/>
    <w:p w14:paraId="200A7C40" w14:textId="77777777" w:rsidR="006F043A" w:rsidRDefault="006F043A" w:rsidP="006F043A"/>
    <w:p w14:paraId="70DB1FF3" w14:textId="77777777" w:rsidR="00F828A3" w:rsidRPr="006F043A" w:rsidRDefault="006F043A" w:rsidP="006F043A">
      <w:bookmarkStart w:id="0" w:name="_GoBack"/>
      <w:bookmarkEnd w:id="0"/>
    </w:p>
    <w:sectPr w:rsidR="00F828A3" w:rsidRPr="006F043A" w:rsidSect="00F90D8C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charset w:val="86"/>
    <w:family w:val="swiss"/>
    <w:pitch w:val="variable"/>
    <w:sig w:usb0="F7FFAFFF" w:usb1="E9DFFFFF" w:usb2="0000003F" w:usb3="00000000" w:csb0="003F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8C"/>
    <w:rsid w:val="0039678C"/>
    <w:rsid w:val="006F043A"/>
    <w:rsid w:val="00F90D81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FC7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90D8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90D8C"/>
    <w:pPr>
      <w:autoSpaceDE w:val="0"/>
      <w:autoSpaceDN w:val="0"/>
      <w:adjustRightInd w:val="0"/>
      <w:ind w:left="113"/>
      <w:jc w:val="left"/>
    </w:pPr>
    <w:rPr>
      <w:rFonts w:ascii="Arial Unicode MS" w:eastAsia="宋体" w:hAnsi="Arial Unicode MS" w:cs="Arial Unicode MS"/>
      <w:kern w:val="0"/>
      <w:sz w:val="32"/>
      <w:szCs w:val="32"/>
    </w:rPr>
  </w:style>
  <w:style w:type="character" w:customStyle="1" w:styleId="a4">
    <w:name w:val="正文文本字符"/>
    <w:basedOn w:val="a0"/>
    <w:link w:val="a3"/>
    <w:uiPriority w:val="99"/>
    <w:rsid w:val="00F90D8C"/>
    <w:rPr>
      <w:rFonts w:ascii="Arial Unicode MS" w:eastAsia="宋体" w:hAnsi="Arial Unicode MS" w:cs="Arial Unicode MS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Macintosh Word</Application>
  <DocSecurity>0</DocSecurity>
  <Lines>6</Lines>
  <Paragraphs>1</Paragraphs>
  <ScaleCrop>false</ScaleCrop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2018-08-01T08:57:00Z</dcterms:created>
  <dcterms:modified xsi:type="dcterms:W3CDTF">2018-08-01T08:59:00Z</dcterms:modified>
</cp:coreProperties>
</file>