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28"/>
          <w:szCs w:val="28"/>
        </w:rPr>
      </w:pPr>
      <w:r>
        <w:rPr>
          <w:rFonts w:hint="eastAsia" w:ascii="仿宋_GB2312" w:hAnsi="宋体" w:eastAsia="仿宋_GB2312"/>
          <w:sz w:val="28"/>
          <w:szCs w:val="28"/>
        </w:rPr>
        <w:t>附件1：</w:t>
      </w:r>
    </w:p>
    <w:p>
      <w:pPr>
        <w:jc w:val="center"/>
        <w:rPr>
          <w:rFonts w:ascii="华文中宋" w:hAnsi="华文中宋" w:eastAsia="华文中宋"/>
          <w:b/>
          <w:sz w:val="36"/>
          <w:szCs w:val="36"/>
        </w:rPr>
      </w:pPr>
      <w:r>
        <w:rPr>
          <w:rFonts w:hint="eastAsia" w:ascii="华文中宋" w:hAnsi="华文中宋" w:eastAsia="华文中宋"/>
          <w:b/>
          <w:sz w:val="36"/>
          <w:szCs w:val="36"/>
        </w:rPr>
        <w:t>柴油发动机氮氧化物还原剂  尿素水溶液</w:t>
      </w:r>
    </w:p>
    <w:p>
      <w:pPr>
        <w:jc w:val="center"/>
        <w:rPr>
          <w:rFonts w:ascii="华文中宋" w:hAnsi="华文中宋" w:eastAsia="华文中宋"/>
          <w:b/>
          <w:sz w:val="32"/>
          <w:szCs w:val="32"/>
        </w:rPr>
      </w:pPr>
      <w:r>
        <w:rPr>
          <w:rFonts w:hint="eastAsia" w:ascii="华文中宋" w:hAnsi="华文中宋" w:eastAsia="华文中宋"/>
          <w:b/>
          <w:sz w:val="36"/>
          <w:szCs w:val="36"/>
        </w:rPr>
        <w:t>生产制造条件和产品质量监督管理办法</w:t>
      </w:r>
    </w:p>
    <w:p>
      <w:pPr>
        <w:jc w:val="center"/>
        <w:rPr>
          <w:rFonts w:ascii="华文中宋" w:hAnsi="华文中宋" w:eastAsia="华文中宋"/>
          <w:b/>
          <w:sz w:val="36"/>
          <w:szCs w:val="36"/>
        </w:rPr>
      </w:pPr>
      <w:r>
        <w:rPr>
          <w:rFonts w:hint="eastAsia" w:ascii="华文中宋" w:hAnsi="华文中宋" w:eastAsia="华文中宋"/>
          <w:b/>
          <w:sz w:val="36"/>
          <w:szCs w:val="36"/>
        </w:rPr>
        <w:t>（暂行）</w:t>
      </w:r>
    </w:p>
    <w:p>
      <w:pPr>
        <w:spacing w:before="312" w:beforeLines="100" w:after="156" w:afterLines="50"/>
        <w:jc w:val="center"/>
        <w:rPr>
          <w:rFonts w:ascii="黑体" w:hAnsi="Times New Roman" w:eastAsia="黑体"/>
          <w:sz w:val="32"/>
        </w:rPr>
      </w:pPr>
      <w:bookmarkStart w:id="0" w:name="1_1"/>
      <w:bookmarkEnd w:id="0"/>
      <w:bookmarkStart w:id="1" w:name="sub439183_1_1"/>
      <w:bookmarkEnd w:id="1"/>
      <w:bookmarkStart w:id="2" w:name="章节_第一章_总_则"/>
      <w:bookmarkEnd w:id="2"/>
      <w:r>
        <w:rPr>
          <w:rFonts w:hint="eastAsia" w:ascii="黑体" w:hAnsi="Times New Roman" w:eastAsia="黑体"/>
          <w:sz w:val="32"/>
        </w:rPr>
        <w:t>第一章 总则</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贯彻落实国务院关于《大气污染防治行动计划》（国发37号文件），国务院关于《加快节能环保产业的意见》（国发30号文件），《国务院办公厅关于加强内燃机工业节能减排的意见》（国务院办公厅12号文件）提出的任务要求，加强柴油发动机氮氧化物还原剂 尿素水溶液（以下简称“车用尿素水溶液”）生产制造企业产品研发；稳定生产制造；实施科学质量管理；规范行业市场秩序；维护用户合法权益；抑制低水平和重复投资建设。按照鼓励技术进步、规范竞争行为、促进提高产品质量和安全生产的原则，结合内燃机行业技术进步和产业发展总体目标要求和趋势，特制定本办法（以下简称“办法”）。</w:t>
      </w:r>
    </w:p>
    <w:p>
      <w:pPr>
        <w:rPr>
          <w:rFonts w:ascii="仿宋_GB2312" w:hAnsi="Times New Roman" w:eastAsia="仿宋_GB2312"/>
          <w:sz w:val="32"/>
          <w:szCs w:val="32"/>
        </w:rPr>
      </w:pPr>
      <w:r>
        <w:rPr>
          <w:rFonts w:hint="eastAsia" w:ascii="仿宋_GB2312" w:hAnsi="Times New Roman" w:eastAsia="仿宋_GB2312"/>
          <w:b/>
          <w:sz w:val="32"/>
          <w:szCs w:val="32"/>
        </w:rPr>
        <w:t>第一条 执行标准。</w:t>
      </w:r>
      <w:r>
        <w:rPr>
          <w:rFonts w:hint="eastAsia" w:ascii="仿宋_GB2312" w:hAnsi="Times New Roman" w:eastAsia="仿宋_GB2312"/>
          <w:sz w:val="32"/>
          <w:szCs w:val="32"/>
        </w:rPr>
        <w:t>本办法涉及的车用尿素水溶液产品执行GB 29518-2013《柴油发动机氮氧化物还原剂 尿素水溶液（AUS 32）》标准。</w:t>
      </w:r>
    </w:p>
    <w:p>
      <w:pPr>
        <w:rPr>
          <w:rFonts w:ascii="仿宋_GB2312" w:hAnsi="Times New Roman" w:eastAsia="仿宋_GB2312"/>
          <w:sz w:val="32"/>
          <w:szCs w:val="32"/>
        </w:rPr>
      </w:pPr>
      <w:r>
        <w:rPr>
          <w:rFonts w:hint="eastAsia" w:ascii="仿宋_GB2312" w:hAnsi="Times New Roman" w:eastAsia="仿宋_GB2312"/>
          <w:b/>
          <w:sz w:val="32"/>
          <w:szCs w:val="32"/>
        </w:rPr>
        <w:t>第二条 对象。</w:t>
      </w:r>
      <w:r>
        <w:rPr>
          <w:rFonts w:hint="eastAsia" w:ascii="仿宋_GB2312" w:hAnsi="Times New Roman" w:eastAsia="仿宋_GB2312"/>
          <w:sz w:val="32"/>
          <w:szCs w:val="32"/>
        </w:rPr>
        <w:t>本办法适用于在中华人民共和国境内（台湾、香港、澳门地区除外）注册，并拥有商标权的车用尿素水溶液生产制造企业。</w:t>
      </w:r>
    </w:p>
    <w:p>
      <w:pPr>
        <w:rPr>
          <w:rFonts w:ascii="仿宋_GB2312" w:hAnsi="Times New Roman" w:eastAsia="仿宋_GB2312"/>
          <w:sz w:val="32"/>
          <w:szCs w:val="32"/>
        </w:rPr>
      </w:pPr>
      <w:r>
        <w:rPr>
          <w:rFonts w:hint="eastAsia" w:ascii="仿宋_GB2312" w:hAnsi="Times New Roman" w:eastAsia="仿宋_GB2312"/>
          <w:b/>
          <w:sz w:val="32"/>
          <w:szCs w:val="32"/>
        </w:rPr>
        <w:t>第三条 责任。</w:t>
      </w:r>
      <w:r>
        <w:rPr>
          <w:rFonts w:hint="eastAsia" w:ascii="仿宋_GB2312" w:hAnsi="Times New Roman" w:eastAsia="仿宋_GB2312"/>
          <w:sz w:val="32"/>
          <w:szCs w:val="32"/>
        </w:rPr>
        <w:t>生产制造企业自愿执行本办法并接受监督，自觉维护获得认证产品的真实性。</w:t>
      </w:r>
    </w:p>
    <w:p>
      <w:pPr>
        <w:rPr>
          <w:rFonts w:ascii="仿宋_GB2312" w:hAnsi="Times New Roman" w:eastAsia="仿宋_GB2312"/>
          <w:sz w:val="32"/>
          <w:szCs w:val="32"/>
        </w:rPr>
      </w:pPr>
      <w:r>
        <w:rPr>
          <w:rFonts w:hint="eastAsia" w:ascii="仿宋_GB2312" w:hAnsi="Times New Roman" w:eastAsia="仿宋_GB2312"/>
          <w:b/>
          <w:sz w:val="32"/>
          <w:szCs w:val="32"/>
        </w:rPr>
        <w:t>第四条 质量检验。</w:t>
      </w:r>
      <w:r>
        <w:rPr>
          <w:rFonts w:hint="eastAsia" w:ascii="仿宋_GB2312" w:hAnsi="Times New Roman" w:eastAsia="仿宋_GB2312"/>
          <w:sz w:val="32"/>
          <w:szCs w:val="32"/>
        </w:rPr>
        <w:t>认证产品和监督抽检应由具备中国合格评定国家认可委员会（CNAS）检测能力认可的第三方单位承担。</w:t>
      </w:r>
    </w:p>
    <w:p>
      <w:pPr>
        <w:rPr>
          <w:rFonts w:ascii="仿宋_GB2312" w:hAnsi="Times New Roman" w:eastAsia="仿宋_GB2312"/>
          <w:sz w:val="32"/>
          <w:szCs w:val="32"/>
        </w:rPr>
      </w:pPr>
      <w:r>
        <w:rPr>
          <w:rFonts w:hint="eastAsia" w:ascii="仿宋_GB2312" w:hAnsi="Times New Roman" w:eastAsia="仿宋_GB2312"/>
          <w:b/>
          <w:sz w:val="32"/>
          <w:szCs w:val="32"/>
        </w:rPr>
        <w:t>第五条 管理。</w:t>
      </w:r>
      <w:r>
        <w:rPr>
          <w:rFonts w:hint="eastAsia" w:ascii="仿宋_GB2312" w:hAnsi="Times New Roman" w:eastAsia="仿宋_GB2312"/>
          <w:sz w:val="32"/>
          <w:szCs w:val="32"/>
        </w:rPr>
        <w:t>中国内燃机工业协会拥有本办法提出的标识标志所有权，并负责标识标志的发放、监督和管理。</w:t>
      </w:r>
    </w:p>
    <w:p>
      <w:pPr>
        <w:spacing w:before="312" w:beforeLines="100" w:after="156" w:afterLines="50"/>
        <w:jc w:val="center"/>
        <w:rPr>
          <w:rFonts w:ascii="仿宋_GB2312" w:hAnsi="Times New Roman" w:eastAsia="仿宋_GB2312"/>
          <w:sz w:val="32"/>
          <w:szCs w:val="32"/>
        </w:rPr>
      </w:pPr>
      <w:r>
        <w:rPr>
          <w:rFonts w:hint="eastAsia" w:ascii="黑体" w:hAnsi="Times New Roman" w:eastAsia="黑体"/>
          <w:sz w:val="32"/>
        </w:rPr>
        <w:t>第二章 生产制造企业应具备的条件</w:t>
      </w:r>
    </w:p>
    <w:p>
      <w:pPr>
        <w:pStyle w:val="5"/>
        <w:spacing w:line="360" w:lineRule="auto"/>
        <w:rPr>
          <w:rFonts w:ascii="仿宋_GB2312" w:hAnsi="仿宋_GB2312" w:eastAsia="仿宋_GB2312"/>
          <w:b w:val="0"/>
          <w:bCs w:val="0"/>
          <w:sz w:val="32"/>
          <w:szCs w:val="32"/>
        </w:rPr>
      </w:pPr>
      <w:r>
        <w:rPr>
          <w:rFonts w:hint="eastAsia" w:ascii="仿宋_GB2312" w:hAnsi="仿宋_GB2312" w:eastAsia="仿宋_GB2312"/>
          <w:bCs w:val="0"/>
          <w:sz w:val="32"/>
          <w:szCs w:val="32"/>
        </w:rPr>
        <w:t>第六条 资格和条件。</w:t>
      </w:r>
      <w:r>
        <w:rPr>
          <w:rFonts w:hint="eastAsia" w:ascii="仿宋_GB2312" w:hAnsi="仿宋_GB2312" w:eastAsia="仿宋_GB2312"/>
          <w:b w:val="0"/>
          <w:bCs w:val="0"/>
          <w:sz w:val="32"/>
          <w:szCs w:val="32"/>
        </w:rPr>
        <w:t>生产制造企业必须具备的基本条件：</w:t>
      </w:r>
    </w:p>
    <w:p>
      <w:pPr>
        <w:pStyle w:val="5"/>
        <w:numPr>
          <w:ilvl w:val="0"/>
          <w:numId w:val="1"/>
        </w:numPr>
        <w:spacing w:line="360" w:lineRule="auto"/>
        <w:rPr>
          <w:rFonts w:ascii="仿宋_GB2312" w:hAnsi="仿宋_GB2312" w:eastAsia="仿宋_GB2312" w:cs="宋体"/>
          <w:b w:val="0"/>
          <w:bCs w:val="0"/>
          <w:sz w:val="32"/>
          <w:szCs w:val="32"/>
        </w:rPr>
      </w:pPr>
      <w:r>
        <w:rPr>
          <w:rFonts w:hint="eastAsia" w:ascii="仿宋_GB2312" w:hAnsi="仿宋_GB2312" w:eastAsia="仿宋_GB2312" w:cs="宋体"/>
          <w:b w:val="0"/>
          <w:bCs w:val="0"/>
          <w:sz w:val="32"/>
          <w:szCs w:val="32"/>
        </w:rPr>
        <w:t>具有独立法人资格，并经国家各级工商行政管理部门注册，且注册工商营业执照在有效期内。</w:t>
      </w:r>
    </w:p>
    <w:p>
      <w:pPr>
        <w:pStyle w:val="5"/>
        <w:numPr>
          <w:ilvl w:val="0"/>
          <w:numId w:val="1"/>
        </w:numPr>
        <w:spacing w:line="360" w:lineRule="auto"/>
        <w:rPr>
          <w:rFonts w:ascii="仿宋_GB2312" w:hAnsi="宋体" w:eastAsia="仿宋_GB2312"/>
          <w:b w:val="0"/>
          <w:sz w:val="32"/>
          <w:szCs w:val="32"/>
        </w:rPr>
      </w:pPr>
      <w:r>
        <w:rPr>
          <w:rFonts w:hint="eastAsia" w:ascii="仿宋_GB2312" w:hAnsi="仿宋_GB2312" w:eastAsia="仿宋_GB2312" w:cs="宋体"/>
          <w:b w:val="0"/>
          <w:sz w:val="32"/>
          <w:szCs w:val="32"/>
        </w:rPr>
        <w:t>符合国家法律、法规、有关规章和国家产业政策、宏观调控政策的规定。</w:t>
      </w:r>
    </w:p>
    <w:p>
      <w:pPr>
        <w:pStyle w:val="5"/>
        <w:numPr>
          <w:ilvl w:val="0"/>
          <w:numId w:val="1"/>
        </w:numPr>
        <w:spacing w:line="360" w:lineRule="auto"/>
        <w:rPr>
          <w:rFonts w:ascii="仿宋_GB2312" w:hAnsi="宋体" w:eastAsia="仿宋_GB2312"/>
          <w:b w:val="0"/>
          <w:sz w:val="32"/>
          <w:szCs w:val="32"/>
        </w:rPr>
      </w:pPr>
      <w:r>
        <w:rPr>
          <w:rFonts w:hint="eastAsia" w:ascii="仿宋_GB2312" w:hAnsi="宋体" w:eastAsia="仿宋_GB2312"/>
          <w:b w:val="0"/>
          <w:sz w:val="32"/>
          <w:szCs w:val="32"/>
        </w:rPr>
        <w:t>具有满足生产所需的生产场地、专用</w:t>
      </w:r>
      <w:r>
        <w:rPr>
          <w:rFonts w:hint="eastAsia" w:ascii="仿宋_GB2312" w:hAnsi="仿宋_GB2312" w:eastAsia="仿宋_GB2312"/>
          <w:b w:val="0"/>
          <w:sz w:val="32"/>
          <w:szCs w:val="32"/>
        </w:rPr>
        <w:t>生产加工设备（</w:t>
      </w:r>
      <w:r>
        <w:rPr>
          <w:rFonts w:hint="eastAsia" w:ascii="仿宋_GB2312" w:hAnsi="Times New Roman" w:eastAsia="仿宋_GB2312"/>
          <w:b w:val="0"/>
          <w:sz w:val="32"/>
          <w:szCs w:val="32"/>
        </w:rPr>
        <w:t>符合GB 29518标准中附录J.4的规定</w:t>
      </w:r>
      <w:r>
        <w:rPr>
          <w:rFonts w:hint="eastAsia" w:ascii="仿宋_GB2312" w:hAnsi="仿宋_GB2312" w:eastAsia="仿宋_GB2312"/>
          <w:b w:val="0"/>
          <w:sz w:val="32"/>
          <w:szCs w:val="32"/>
        </w:rPr>
        <w:t>）</w:t>
      </w:r>
      <w:r>
        <w:rPr>
          <w:rFonts w:hint="eastAsia" w:ascii="仿宋_GB2312" w:hAnsi="宋体" w:eastAsia="仿宋_GB2312"/>
          <w:b w:val="0"/>
          <w:sz w:val="32"/>
          <w:szCs w:val="32"/>
        </w:rPr>
        <w:t>、</w:t>
      </w:r>
      <w:r>
        <w:rPr>
          <w:rFonts w:hint="eastAsia" w:ascii="仿宋_GB2312" w:hAnsi="仿宋_GB2312" w:eastAsia="仿宋_GB2312"/>
          <w:b w:val="0"/>
          <w:sz w:val="32"/>
          <w:szCs w:val="32"/>
        </w:rPr>
        <w:t>检验检测器具和必备的</w:t>
      </w:r>
      <w:r>
        <w:rPr>
          <w:rFonts w:hint="eastAsia" w:ascii="仿宋_GB2312" w:hAnsi="宋体" w:eastAsia="仿宋_GB2312"/>
          <w:b w:val="0"/>
          <w:sz w:val="32"/>
          <w:szCs w:val="32"/>
        </w:rPr>
        <w:t>基础设施、存储场地及库房，满足保证产品质量的物流系统。</w:t>
      </w:r>
    </w:p>
    <w:p>
      <w:pPr>
        <w:pStyle w:val="5"/>
        <w:numPr>
          <w:ilvl w:val="0"/>
          <w:numId w:val="1"/>
        </w:numPr>
        <w:spacing w:line="360" w:lineRule="auto"/>
        <w:rPr>
          <w:rFonts w:ascii="仿宋_GB2312" w:hAnsi="宋体" w:eastAsia="仿宋_GB2312"/>
          <w:b w:val="0"/>
          <w:sz w:val="32"/>
          <w:szCs w:val="32"/>
        </w:rPr>
      </w:pPr>
      <w:r>
        <w:rPr>
          <w:rFonts w:hint="eastAsia" w:ascii="仿宋_GB2312" w:hAnsi="宋体" w:eastAsia="仿宋_GB2312"/>
          <w:b w:val="0"/>
          <w:sz w:val="32"/>
          <w:szCs w:val="32"/>
        </w:rPr>
        <w:t>具有产品开发能力、生产制造加工能力、生产一致性和质量控制能力、销售和售后服务能力。</w:t>
      </w:r>
    </w:p>
    <w:p>
      <w:pPr>
        <w:pStyle w:val="5"/>
        <w:numPr>
          <w:ilvl w:val="0"/>
          <w:numId w:val="1"/>
        </w:numPr>
        <w:spacing w:line="360" w:lineRule="auto"/>
        <w:rPr>
          <w:rFonts w:ascii="仿宋_GB2312" w:hAnsi="宋体" w:eastAsia="仿宋_GB2312"/>
          <w:b w:val="0"/>
          <w:sz w:val="32"/>
          <w:szCs w:val="32"/>
        </w:rPr>
      </w:pPr>
      <w:r>
        <w:rPr>
          <w:rFonts w:hint="eastAsia" w:ascii="仿宋_GB2312" w:hAnsi="Times New Roman" w:eastAsia="仿宋_GB2312"/>
          <w:b w:val="0"/>
          <w:sz w:val="32"/>
          <w:szCs w:val="32"/>
        </w:rPr>
        <w:t>需按照ISO 9001或TS 16949管理标准建立质量保证体系，并获得</w:t>
      </w:r>
      <w:r>
        <w:rPr>
          <w:rFonts w:hint="eastAsia" w:ascii="仿宋_GB2312" w:hAnsi="宋体" w:eastAsia="仿宋_GB2312"/>
          <w:b w:val="0"/>
          <w:sz w:val="32"/>
          <w:szCs w:val="32"/>
        </w:rPr>
        <w:t>专业资格认证机构颁发的在有效期内的“质量体系认证证书”。</w:t>
      </w:r>
    </w:p>
    <w:p>
      <w:pPr>
        <w:pStyle w:val="5"/>
        <w:numPr>
          <w:ilvl w:val="0"/>
          <w:numId w:val="1"/>
        </w:numPr>
        <w:spacing w:line="360" w:lineRule="auto"/>
        <w:rPr>
          <w:rFonts w:ascii="仿宋_GB2312" w:hAnsi="宋体" w:eastAsia="仿宋_GB2312"/>
          <w:b w:val="0"/>
          <w:sz w:val="32"/>
          <w:szCs w:val="32"/>
        </w:rPr>
      </w:pPr>
      <w:r>
        <w:rPr>
          <w:rFonts w:hint="eastAsia" w:ascii="仿宋_GB2312" w:hAnsi="宋体" w:eastAsia="仿宋_GB2312" w:cs="宋体"/>
          <w:b w:val="0"/>
          <w:sz w:val="32"/>
          <w:szCs w:val="32"/>
          <w:lang w:val="zh-CN"/>
        </w:rPr>
        <w:t>注册资金不少于2000万元，生产纲领不少于30万吨</w:t>
      </w:r>
      <w:r>
        <w:rPr>
          <w:rFonts w:hint="eastAsia" w:ascii="仿宋_GB2312" w:hAnsi="宋体" w:eastAsia="仿宋_GB2312" w:cs="宋体"/>
          <w:b w:val="0"/>
          <w:sz w:val="32"/>
          <w:szCs w:val="32"/>
        </w:rPr>
        <w:t>。</w:t>
      </w:r>
    </w:p>
    <w:p>
      <w:pPr>
        <w:spacing w:before="312" w:beforeLines="100" w:after="156" w:afterLines="50"/>
        <w:jc w:val="center"/>
        <w:rPr>
          <w:rFonts w:ascii="仿宋_GB2312" w:hAnsi="黑体" w:eastAsia="仿宋_GB2312" w:cs="宋体"/>
          <w:sz w:val="32"/>
          <w:szCs w:val="32"/>
        </w:rPr>
      </w:pPr>
      <w:r>
        <w:rPr>
          <w:rFonts w:hint="eastAsia" w:ascii="黑体" w:hAnsi="Times New Roman" w:eastAsia="黑体"/>
          <w:sz w:val="32"/>
        </w:rPr>
        <w:t>第三章 产品要求</w:t>
      </w:r>
    </w:p>
    <w:p>
      <w:pPr>
        <w:pStyle w:val="6"/>
        <w:spacing w:line="360" w:lineRule="auto"/>
        <w:rPr>
          <w:rFonts w:ascii="仿宋_GB2312" w:hAnsi="宋体" w:eastAsia="仿宋_GB2312"/>
          <w:bCs/>
          <w:sz w:val="32"/>
          <w:szCs w:val="32"/>
        </w:rPr>
      </w:pPr>
      <w:r>
        <w:rPr>
          <w:rFonts w:hint="eastAsia" w:ascii="仿宋_GB2312" w:hAnsi="仿宋_GB2312" w:eastAsia="仿宋_GB2312"/>
          <w:b/>
          <w:sz w:val="32"/>
          <w:szCs w:val="32"/>
        </w:rPr>
        <w:t>第七条 基本要求。</w:t>
      </w:r>
      <w:r>
        <w:rPr>
          <w:rFonts w:hint="eastAsia" w:ascii="仿宋_GB2312" w:hAnsi="宋体" w:eastAsia="仿宋_GB2312"/>
          <w:bCs/>
          <w:sz w:val="32"/>
          <w:szCs w:val="32"/>
        </w:rPr>
        <w:t>所生产的产品符合国家有关安全、环保、节能等方面的政策要求，符合强制性国家标准、行业标准和国务院工业主管部门的有关规定。</w:t>
      </w:r>
    </w:p>
    <w:p>
      <w:pPr>
        <w:rPr>
          <w:rFonts w:ascii="仿宋_GB2312" w:hAnsi="Times New Roman" w:eastAsia="仿宋_GB2312"/>
          <w:sz w:val="32"/>
          <w:szCs w:val="32"/>
        </w:rPr>
      </w:pPr>
      <w:r>
        <w:rPr>
          <w:rFonts w:hint="eastAsia" w:ascii="仿宋_GB2312" w:hAnsi="Times New Roman" w:eastAsia="仿宋_GB2312"/>
          <w:b/>
          <w:sz w:val="32"/>
          <w:szCs w:val="32"/>
        </w:rPr>
        <w:t>第八条 原料质量。</w:t>
      </w:r>
      <w:r>
        <w:rPr>
          <w:rFonts w:hint="eastAsia" w:ascii="仿宋_GB2312" w:hAnsi="Times New Roman" w:eastAsia="仿宋_GB2312"/>
          <w:sz w:val="32"/>
          <w:szCs w:val="32"/>
        </w:rPr>
        <w:t>生产制造企业生产所需的尿素原料必须为车用尿素水溶液生产所专用的尿素。在生产运输过程中应避免新的污染物或异物（燃料、油污、油脂、清洁剂、灰尘或其它物质）造成的污染。</w:t>
      </w:r>
    </w:p>
    <w:p>
      <w:pPr>
        <w:rPr>
          <w:rFonts w:ascii="仿宋_GB2312" w:hAnsi="Times New Roman" w:eastAsia="仿宋_GB2312"/>
          <w:sz w:val="32"/>
          <w:szCs w:val="32"/>
        </w:rPr>
      </w:pPr>
      <w:r>
        <w:rPr>
          <w:rFonts w:hint="eastAsia" w:ascii="仿宋_GB2312" w:hAnsi="Times New Roman" w:eastAsia="仿宋_GB2312"/>
          <w:b/>
          <w:sz w:val="32"/>
          <w:szCs w:val="32"/>
        </w:rPr>
        <w:t>第九条 超纯水质量。</w:t>
      </w:r>
      <w:r>
        <w:rPr>
          <w:rFonts w:hint="eastAsia" w:ascii="仿宋_GB2312" w:hAnsi="Times New Roman" w:eastAsia="仿宋_GB2312"/>
          <w:sz w:val="32"/>
          <w:szCs w:val="32"/>
        </w:rPr>
        <w:t>生产制造企业生产所用的水必须为超纯水。生产制造企业在净水及用水过程中所用的设备、容器及水源不得含有任何异物（燃料、油污、油脂、清洁剂、灰尘或其它物质）。</w:t>
      </w:r>
    </w:p>
    <w:p>
      <w:pPr>
        <w:rPr>
          <w:rFonts w:ascii="仿宋_GB2312" w:hAnsi="Times New Roman" w:eastAsia="仿宋_GB2312"/>
          <w:sz w:val="32"/>
          <w:szCs w:val="32"/>
        </w:rPr>
      </w:pPr>
      <w:r>
        <w:rPr>
          <w:rFonts w:hint="eastAsia" w:ascii="仿宋_GB2312" w:hAnsi="Times New Roman" w:eastAsia="仿宋_GB2312"/>
          <w:b/>
          <w:sz w:val="32"/>
          <w:szCs w:val="32"/>
        </w:rPr>
        <w:t>第十条 工艺流程规范。</w:t>
      </w:r>
      <w:r>
        <w:rPr>
          <w:rFonts w:hint="eastAsia" w:ascii="仿宋_GB2312" w:hAnsi="Times New Roman" w:eastAsia="仿宋_GB2312"/>
          <w:sz w:val="32"/>
          <w:szCs w:val="32"/>
        </w:rPr>
        <w:t>生产制造企业需建立完备的产品生产工艺文件和操作规范，其内容包括生产工艺规程制定、审核、批准、发放及变更的程序及工艺规程，确保工艺规程的管理规范化。</w:t>
      </w:r>
    </w:p>
    <w:p>
      <w:pPr>
        <w:rPr>
          <w:rFonts w:ascii="仿宋_GB2312" w:hAnsi="Times New Roman" w:eastAsia="仿宋_GB2312"/>
          <w:sz w:val="32"/>
          <w:szCs w:val="32"/>
        </w:rPr>
      </w:pPr>
      <w:r>
        <w:rPr>
          <w:rFonts w:hint="eastAsia" w:ascii="仿宋_GB2312" w:hAnsi="Times New Roman" w:eastAsia="仿宋_GB2312"/>
          <w:b/>
          <w:sz w:val="32"/>
          <w:szCs w:val="32"/>
        </w:rPr>
        <w:t>第十一条 生产工序质量控制和检验能力（内部检验）。</w:t>
      </w:r>
      <w:r>
        <w:rPr>
          <w:rFonts w:hint="eastAsia" w:ascii="仿宋_GB2312" w:hAnsi="Times New Roman" w:eastAsia="仿宋_GB2312"/>
          <w:sz w:val="32"/>
          <w:szCs w:val="32"/>
        </w:rPr>
        <w:t>生产制造企业应该建立健全对生产工序的质量控制，明确产品生产的主要工艺要求，按照GB 29518要求添置必备的仪器和设备，实现对原料、半成品和成品的抽检记录和建档。</w:t>
      </w:r>
    </w:p>
    <w:p>
      <w:pPr>
        <w:rPr>
          <w:rFonts w:ascii="仿宋_GB2312" w:hAnsi="Times New Roman" w:eastAsia="仿宋_GB2312"/>
          <w:sz w:val="32"/>
          <w:szCs w:val="32"/>
        </w:rPr>
      </w:pPr>
      <w:r>
        <w:rPr>
          <w:rFonts w:hint="eastAsia" w:ascii="仿宋_GB2312" w:hAnsi="Times New Roman" w:eastAsia="仿宋_GB2312"/>
          <w:b/>
          <w:sz w:val="32"/>
          <w:szCs w:val="32"/>
        </w:rPr>
        <w:t>第十二条 产品质量检验（第三方检验）。</w:t>
      </w:r>
      <w:r>
        <w:rPr>
          <w:rFonts w:hint="eastAsia" w:ascii="仿宋_GB2312" w:hAnsi="Times New Roman" w:eastAsia="仿宋_GB2312"/>
          <w:sz w:val="32"/>
          <w:szCs w:val="32"/>
        </w:rPr>
        <w:t>生产制造企业对自产的产品应每半年不少于1次送达具备中国合格评定国家认可委员会（CNAS）检测能力认可的第三方单位进行检验。</w:t>
      </w:r>
    </w:p>
    <w:p>
      <w:pPr>
        <w:rPr>
          <w:rFonts w:ascii="仿宋_GB2312" w:hAnsi="Times New Roman" w:eastAsia="仿宋_GB2312"/>
          <w:sz w:val="32"/>
          <w:szCs w:val="32"/>
        </w:rPr>
      </w:pPr>
      <w:r>
        <w:rPr>
          <w:rFonts w:hint="eastAsia" w:ascii="仿宋_GB2312" w:hAnsi="Times New Roman" w:eastAsia="仿宋_GB2312"/>
          <w:b/>
          <w:sz w:val="32"/>
          <w:szCs w:val="32"/>
        </w:rPr>
        <w:t>第十三条 培训。</w:t>
      </w:r>
      <w:r>
        <w:rPr>
          <w:rFonts w:hint="eastAsia" w:ascii="仿宋_GB2312" w:hAnsi="Times New Roman" w:eastAsia="仿宋_GB2312"/>
          <w:sz w:val="32"/>
          <w:szCs w:val="32"/>
        </w:rPr>
        <w:t>生产制造企业须对生产操作人员、质检人员、售后服务人员进行岗位专业培训。培训内容应包括：产品技术要求、工艺技术要求和操作工序之间的关系，预防缺陷和质量控制的方法等，并颁发上岗证。</w:t>
      </w:r>
    </w:p>
    <w:p>
      <w:pPr>
        <w:rPr>
          <w:rFonts w:ascii="仿宋_GB2312" w:hAnsi="Times New Roman" w:eastAsia="仿宋_GB2312"/>
          <w:sz w:val="32"/>
          <w:szCs w:val="32"/>
        </w:rPr>
      </w:pPr>
      <w:r>
        <w:rPr>
          <w:rFonts w:hint="eastAsia" w:ascii="仿宋_GB2312" w:hAnsi="Times New Roman" w:eastAsia="仿宋_GB2312"/>
          <w:b/>
          <w:sz w:val="32"/>
          <w:szCs w:val="32"/>
        </w:rPr>
        <w:t>第十四条 包装容器。</w:t>
      </w:r>
      <w:r>
        <w:rPr>
          <w:rFonts w:hint="eastAsia" w:ascii="仿宋_GB2312" w:hAnsi="Times New Roman" w:eastAsia="仿宋_GB2312"/>
          <w:sz w:val="32"/>
          <w:szCs w:val="32"/>
        </w:rPr>
        <w:t>包装容器应符合GB 29518的规定要求，在全国范围内的车用尿素水溶液固定加注设施网络建设未完成之前，过渡期内使用的包装容器原则上应满足下列规定：小型包装容器5-50公斤；中型包装容器100-200公斤，大型包装容器大于等于1000公斤，中型和大型应配备联结装置系统（CDS）接头。包装容器应在外部明显处注明禁止饮用等提示及处理办法。</w:t>
      </w:r>
    </w:p>
    <w:p>
      <w:pPr>
        <w:rPr>
          <w:rFonts w:ascii="仿宋_GB2312" w:hAnsi="Times New Roman" w:eastAsia="仿宋_GB2312"/>
          <w:sz w:val="32"/>
          <w:szCs w:val="32"/>
        </w:rPr>
      </w:pPr>
      <w:r>
        <w:rPr>
          <w:rFonts w:hint="eastAsia" w:ascii="仿宋_GB2312" w:hAnsi="Times New Roman" w:eastAsia="仿宋_GB2312"/>
          <w:b/>
          <w:sz w:val="32"/>
          <w:szCs w:val="32"/>
        </w:rPr>
        <w:t>第十五条 合格产品的仓储和运输。</w:t>
      </w:r>
      <w:r>
        <w:rPr>
          <w:rFonts w:hint="eastAsia" w:ascii="仿宋_GB2312" w:hAnsi="Times New Roman" w:eastAsia="仿宋_GB2312"/>
          <w:sz w:val="32"/>
          <w:szCs w:val="32"/>
        </w:rPr>
        <w:t>应严格执行GB 29518标准，避免车用尿素水溶液的质量在包装、运输和储存中受到任何影响。</w:t>
      </w:r>
    </w:p>
    <w:p>
      <w:pPr>
        <w:rPr>
          <w:rFonts w:ascii="仿宋_GB2312" w:hAnsi="Times New Roman" w:eastAsia="仿宋_GB2312"/>
          <w:sz w:val="32"/>
          <w:szCs w:val="32"/>
        </w:rPr>
      </w:pPr>
      <w:r>
        <w:rPr>
          <w:rFonts w:hint="eastAsia" w:ascii="仿宋_GB2312" w:hAnsi="Times New Roman" w:eastAsia="仿宋_GB2312"/>
          <w:b/>
          <w:sz w:val="32"/>
          <w:szCs w:val="32"/>
        </w:rPr>
        <w:t>第十六条 不合格品的处理制度。</w:t>
      </w:r>
      <w:r>
        <w:rPr>
          <w:rFonts w:hint="eastAsia" w:ascii="仿宋_GB2312" w:hAnsi="Times New Roman" w:eastAsia="仿宋_GB2312"/>
          <w:sz w:val="32"/>
          <w:szCs w:val="32"/>
        </w:rPr>
        <w:t>生产制造企业对经检验不符合GB 29518标准中表1技术要求的车用尿素水溶液产品，应严格控制不得出厂和销售，并按照相关标准要求进行处理。对已经销售的产品，应即刻召回并按照相关标准要求进行处理。</w:t>
      </w:r>
    </w:p>
    <w:p>
      <w:pPr>
        <w:spacing w:before="312" w:beforeLines="100" w:after="156" w:afterLines="50"/>
        <w:jc w:val="center"/>
        <w:rPr>
          <w:rFonts w:ascii="仿宋_GB2312" w:hAnsi="Times New Roman" w:eastAsia="仿宋_GB2312"/>
          <w:sz w:val="32"/>
          <w:szCs w:val="32"/>
        </w:rPr>
      </w:pPr>
      <w:r>
        <w:rPr>
          <w:rFonts w:hint="eastAsia" w:ascii="黑体" w:hAnsi="Times New Roman" w:eastAsia="黑体"/>
          <w:sz w:val="32"/>
        </w:rPr>
        <w:t>第四章 标识标志发布和管理</w:t>
      </w:r>
    </w:p>
    <w:p>
      <w:pPr>
        <w:rPr>
          <w:rFonts w:ascii="仿宋_GB2312" w:hAnsi="宋体" w:eastAsia="仿宋_GB2312"/>
          <w:sz w:val="32"/>
          <w:szCs w:val="32"/>
        </w:rPr>
      </w:pPr>
      <w:r>
        <w:rPr>
          <w:rFonts w:hint="eastAsia" w:ascii="仿宋_GB2312" w:hAnsi="宋体" w:eastAsia="仿宋_GB2312"/>
          <w:b/>
          <w:sz w:val="32"/>
          <w:szCs w:val="32"/>
        </w:rPr>
        <w:t>第十七条 标示标志。</w:t>
      </w:r>
      <w:r>
        <w:rPr>
          <w:rFonts w:hint="eastAsia" w:ascii="仿宋_GB2312" w:hAnsi="宋体" w:eastAsia="仿宋_GB2312"/>
          <w:sz w:val="32"/>
          <w:szCs w:val="32"/>
        </w:rPr>
        <w:t>设立</w:t>
      </w:r>
      <w:r>
        <w:rPr>
          <w:rFonts w:hint="eastAsia" w:ascii="仿宋_GB2312" w:eastAsia="仿宋_GB2312"/>
          <w:sz w:val="32"/>
          <w:szCs w:val="32"/>
        </w:rPr>
        <w:t>中国内燃机工业协会绿色环保认证（CICEI-Green Tech，简称CGT认证）标识标志</w:t>
      </w:r>
      <w:r>
        <w:rPr>
          <w:rFonts w:hint="eastAsia" w:ascii="仿宋_GB2312" w:hAnsi="宋体" w:eastAsia="仿宋_GB2312"/>
          <w:sz w:val="32"/>
          <w:szCs w:val="32"/>
        </w:rPr>
        <w:t>。中国内燃机工业协会协商生产制造企业，建立车用尿素水溶液</w:t>
      </w:r>
      <w:r>
        <w:rPr>
          <w:rFonts w:hint="eastAsia" w:ascii="仿宋_GB2312" w:eastAsia="仿宋_GB2312"/>
          <w:sz w:val="32"/>
          <w:szCs w:val="32"/>
        </w:rPr>
        <w:t>CGT</w:t>
      </w:r>
      <w:r>
        <w:rPr>
          <w:rFonts w:hint="eastAsia" w:ascii="仿宋_GB2312" w:hAnsi="宋体" w:eastAsia="仿宋_GB2312"/>
          <w:sz w:val="32"/>
          <w:szCs w:val="32"/>
        </w:rPr>
        <w:t>标识标志发布、监督使用和管理制度。</w:t>
      </w:r>
      <w:r>
        <w:rPr>
          <w:rFonts w:hint="eastAsia" w:ascii="仿宋_GB2312" w:eastAsia="仿宋_GB2312"/>
          <w:sz w:val="32"/>
          <w:szCs w:val="32"/>
        </w:rPr>
        <w:t>CGT</w:t>
      </w:r>
      <w:r>
        <w:rPr>
          <w:rFonts w:hint="eastAsia" w:ascii="仿宋_GB2312" w:hAnsi="宋体" w:eastAsia="仿宋_GB2312"/>
          <w:sz w:val="32"/>
          <w:szCs w:val="32"/>
        </w:rPr>
        <w:t>标识标志申请使用采用自愿原则，中国内燃机工业协会对获得和使用</w:t>
      </w:r>
      <w:r>
        <w:rPr>
          <w:rFonts w:hint="eastAsia" w:ascii="仿宋_GB2312" w:eastAsia="仿宋_GB2312"/>
          <w:sz w:val="32"/>
          <w:szCs w:val="32"/>
        </w:rPr>
        <w:t>CGT</w:t>
      </w:r>
      <w:r>
        <w:rPr>
          <w:rFonts w:hint="eastAsia" w:ascii="仿宋_GB2312" w:hAnsi="宋体" w:eastAsia="仿宋_GB2312"/>
          <w:sz w:val="32"/>
          <w:szCs w:val="32"/>
        </w:rPr>
        <w:t>标识标志的产品进行行业监督并不定期公开发布评定报告。</w:t>
      </w:r>
    </w:p>
    <w:p>
      <w:pPr>
        <w:rPr>
          <w:rFonts w:ascii="仿宋_GB2312" w:hAnsi="宋体" w:eastAsia="仿宋_GB2312"/>
          <w:sz w:val="32"/>
          <w:szCs w:val="32"/>
        </w:rPr>
      </w:pPr>
      <w:r>
        <w:rPr>
          <w:rFonts w:hint="eastAsia" w:ascii="仿宋_GB2312" w:hAnsi="宋体" w:eastAsia="仿宋_GB2312"/>
          <w:b/>
          <w:sz w:val="32"/>
          <w:szCs w:val="32"/>
        </w:rPr>
        <w:t>第十八条 CGT标示标志的申请。</w:t>
      </w:r>
      <w:r>
        <w:rPr>
          <w:rFonts w:hint="eastAsia" w:ascii="仿宋_GB2312" w:hAnsi="宋体" w:eastAsia="仿宋_GB2312"/>
          <w:sz w:val="32"/>
          <w:szCs w:val="32"/>
        </w:rPr>
        <w:t>车用尿素水溶液生产制造企业自愿申请并满足本办法第二章和第三章之要求者，获得使用</w:t>
      </w:r>
      <w:r>
        <w:rPr>
          <w:rFonts w:hint="eastAsia" w:ascii="仿宋_GB2312" w:eastAsia="仿宋_GB2312"/>
          <w:sz w:val="32"/>
          <w:szCs w:val="32"/>
        </w:rPr>
        <w:t>CGT</w:t>
      </w:r>
      <w:r>
        <w:rPr>
          <w:rFonts w:hint="eastAsia" w:ascii="仿宋_GB2312" w:hAnsi="宋体" w:eastAsia="仿宋_GB2312"/>
          <w:sz w:val="32"/>
          <w:szCs w:val="32"/>
        </w:rPr>
        <w:t>标识标志的使用权益。</w:t>
      </w:r>
      <w:r>
        <w:rPr>
          <w:rFonts w:hint="eastAsia" w:ascii="仿宋_GB2312" w:eastAsia="仿宋_GB2312"/>
          <w:sz w:val="32"/>
          <w:szCs w:val="32"/>
        </w:rPr>
        <w:t>CGT</w:t>
      </w:r>
      <w:r>
        <w:rPr>
          <w:rFonts w:hint="eastAsia" w:ascii="仿宋_GB2312" w:hAnsi="宋体" w:eastAsia="仿宋_GB2312"/>
          <w:sz w:val="32"/>
          <w:szCs w:val="32"/>
        </w:rPr>
        <w:t>标识标志由中国内燃机工业协会负责核准发放。</w:t>
      </w:r>
    </w:p>
    <w:p>
      <w:pPr>
        <w:rPr>
          <w:rFonts w:ascii="仿宋_GB2312" w:hAnsi="Times New Roman" w:eastAsia="仿宋_GB2312"/>
          <w:sz w:val="32"/>
          <w:szCs w:val="32"/>
        </w:rPr>
      </w:pPr>
      <w:r>
        <w:rPr>
          <w:rFonts w:hint="eastAsia" w:ascii="仿宋_GB2312" w:hAnsi="Times New Roman" w:eastAsia="仿宋_GB2312"/>
          <w:b/>
          <w:sz w:val="32"/>
          <w:szCs w:val="32"/>
        </w:rPr>
        <w:t xml:space="preserve">第十九条 </w:t>
      </w:r>
      <w:r>
        <w:rPr>
          <w:rFonts w:hint="eastAsia" w:ascii="仿宋_GB2312" w:eastAsia="仿宋_GB2312"/>
          <w:b/>
          <w:sz w:val="32"/>
          <w:szCs w:val="32"/>
        </w:rPr>
        <w:t>CGT</w:t>
      </w:r>
      <w:r>
        <w:rPr>
          <w:rFonts w:hint="eastAsia" w:ascii="仿宋_GB2312" w:hAnsi="Times New Roman" w:eastAsia="仿宋_GB2312"/>
          <w:b/>
          <w:sz w:val="32"/>
          <w:szCs w:val="32"/>
        </w:rPr>
        <w:t>标识标志的使用。</w:t>
      </w:r>
      <w:r>
        <w:rPr>
          <w:rFonts w:hint="eastAsia" w:ascii="仿宋_GB2312" w:eastAsia="仿宋_GB2312"/>
          <w:sz w:val="32"/>
          <w:szCs w:val="32"/>
        </w:rPr>
        <w:t>CGT</w:t>
      </w:r>
      <w:r>
        <w:rPr>
          <w:rFonts w:hint="eastAsia" w:ascii="仿宋_GB2312" w:hAnsi="Times New Roman" w:eastAsia="仿宋_GB2312"/>
          <w:sz w:val="32"/>
          <w:szCs w:val="32"/>
        </w:rPr>
        <w:t>标识标志的获得，表示该生产制造企业符合本办法之规定；表示产品符合GB 29518标准规定的车用尿素水溶液所要求的品质特性的特征符号。为保证在产品销售和使用环节中容易辨认，</w:t>
      </w:r>
      <w:r>
        <w:rPr>
          <w:rFonts w:hint="eastAsia" w:ascii="仿宋_GB2312" w:eastAsia="仿宋_GB2312"/>
          <w:sz w:val="32"/>
          <w:szCs w:val="32"/>
        </w:rPr>
        <w:t>CGT</w:t>
      </w:r>
      <w:r>
        <w:rPr>
          <w:rFonts w:hint="eastAsia" w:ascii="仿宋_GB2312" w:hAnsi="Times New Roman" w:eastAsia="仿宋_GB2312"/>
          <w:sz w:val="32"/>
          <w:szCs w:val="32"/>
        </w:rPr>
        <w:t>标识标志应置于包装容器显著位置。</w:t>
      </w:r>
      <w:r>
        <w:rPr>
          <w:rFonts w:hint="eastAsia" w:ascii="仿宋_GB2312" w:eastAsia="仿宋_GB2312"/>
          <w:sz w:val="32"/>
          <w:szCs w:val="32"/>
        </w:rPr>
        <w:t>CGT</w:t>
      </w:r>
      <w:r>
        <w:rPr>
          <w:rFonts w:hint="eastAsia" w:ascii="仿宋_GB2312" w:hAnsi="Times New Roman" w:eastAsia="仿宋_GB2312"/>
          <w:sz w:val="32"/>
          <w:szCs w:val="32"/>
        </w:rPr>
        <w:t>标识标志允许印制在产品标贴上同时使用，也允许单独使用。</w:t>
      </w:r>
    </w:p>
    <w:p>
      <w:pPr>
        <w:rPr>
          <w:rFonts w:ascii="仿宋_GB2312" w:eastAsia="仿宋_GB2312"/>
          <w:sz w:val="32"/>
          <w:szCs w:val="32"/>
        </w:rPr>
      </w:pPr>
      <w:r>
        <w:rPr>
          <w:rFonts w:hint="eastAsia" w:ascii="仿宋_GB2312" w:eastAsia="仿宋_GB2312"/>
          <w:b/>
          <w:sz w:val="32"/>
          <w:szCs w:val="32"/>
        </w:rPr>
        <w:t>第二十条 CGT标示标志管理。</w:t>
      </w:r>
      <w:r>
        <w:rPr>
          <w:rFonts w:hint="eastAsia" w:ascii="仿宋_GB2312" w:eastAsia="仿宋_GB2312"/>
          <w:sz w:val="32"/>
          <w:szCs w:val="32"/>
        </w:rPr>
        <w:t>CGT标识标志应与申请并通过认证的产品品牌同步使用，不得用于其他产品品牌，不得转让或授权给其他生产制造企业使用。CGT标识标志</w:t>
      </w:r>
      <w:r>
        <w:rPr>
          <w:rFonts w:hint="eastAsia" w:ascii="仿宋_GB2312" w:hAnsi="宋体" w:eastAsia="仿宋_GB2312"/>
          <w:sz w:val="32"/>
          <w:szCs w:val="32"/>
        </w:rPr>
        <w:t>使用权益</w:t>
      </w:r>
      <w:r>
        <w:rPr>
          <w:rFonts w:hint="eastAsia" w:ascii="仿宋_GB2312" w:hAnsi="仿宋_GB2312" w:eastAsia="仿宋_GB2312" w:cs="宋体"/>
          <w:sz w:val="32"/>
          <w:szCs w:val="32"/>
        </w:rPr>
        <w:t>有效期3年，有效期届满六个月前提出复审申请。</w:t>
      </w:r>
    </w:p>
    <w:p>
      <w:pPr>
        <w:rPr>
          <w:rFonts w:ascii="仿宋_GB2312" w:hAnsi="Times New Roman" w:eastAsia="仿宋_GB2312"/>
          <w:sz w:val="32"/>
          <w:szCs w:val="32"/>
        </w:rPr>
      </w:pPr>
      <w:r>
        <w:rPr>
          <w:rFonts w:hint="eastAsia" w:ascii="仿宋_GB2312" w:hAnsi="Times New Roman" w:eastAsia="仿宋_GB2312"/>
          <w:b/>
          <w:sz w:val="32"/>
          <w:szCs w:val="32"/>
        </w:rPr>
        <w:t>第二十一条 其它规定。</w:t>
      </w:r>
      <w:r>
        <w:rPr>
          <w:rFonts w:hint="eastAsia" w:ascii="仿宋_GB2312" w:hAnsi="Times New Roman" w:eastAsia="仿宋_GB2312"/>
          <w:sz w:val="32"/>
          <w:szCs w:val="32"/>
        </w:rPr>
        <w:t>生产制造企业对获得的</w:t>
      </w:r>
      <w:r>
        <w:rPr>
          <w:rFonts w:hint="eastAsia" w:ascii="仿宋_GB2312" w:eastAsia="仿宋_GB2312"/>
          <w:sz w:val="32"/>
          <w:szCs w:val="32"/>
        </w:rPr>
        <w:t>CGT</w:t>
      </w:r>
      <w:r>
        <w:rPr>
          <w:rFonts w:hint="eastAsia" w:ascii="仿宋_GB2312" w:hAnsi="Times New Roman" w:eastAsia="仿宋_GB2312"/>
          <w:sz w:val="32"/>
          <w:szCs w:val="32"/>
        </w:rPr>
        <w:t>标识标志，允许用于企业自身的形象宣传和产品广告宣传。</w:t>
      </w:r>
    </w:p>
    <w:p>
      <w:pPr>
        <w:spacing w:before="312" w:beforeLines="100" w:after="156" w:afterLines="50"/>
        <w:jc w:val="center"/>
        <w:rPr>
          <w:rFonts w:ascii="仿宋_GB2312" w:hAnsi="Times New Roman" w:eastAsia="仿宋_GB2312"/>
          <w:sz w:val="32"/>
          <w:szCs w:val="32"/>
        </w:rPr>
      </w:pPr>
      <w:r>
        <w:rPr>
          <w:rFonts w:hint="eastAsia" w:ascii="黑体" w:hAnsi="Times New Roman" w:eastAsia="黑体"/>
          <w:sz w:val="32"/>
        </w:rPr>
        <w:t>第五章 监督管理</w:t>
      </w:r>
    </w:p>
    <w:p>
      <w:pPr>
        <w:rPr>
          <w:rFonts w:ascii="仿宋_GB2312" w:hAnsi="宋体" w:eastAsia="仿宋_GB2312"/>
          <w:sz w:val="32"/>
          <w:szCs w:val="32"/>
        </w:rPr>
      </w:pPr>
      <w:r>
        <w:rPr>
          <w:rFonts w:hint="eastAsia" w:ascii="仿宋_GB2312" w:hAnsi="宋体" w:eastAsia="仿宋_GB2312"/>
          <w:b/>
          <w:sz w:val="32"/>
          <w:szCs w:val="32"/>
        </w:rPr>
        <w:t>第二十二条 组织。</w:t>
      </w:r>
      <w:r>
        <w:rPr>
          <w:rFonts w:hint="eastAsia" w:ascii="仿宋_GB2312" w:hAnsi="宋体" w:eastAsia="仿宋_GB2312"/>
          <w:sz w:val="32"/>
          <w:szCs w:val="32"/>
        </w:rPr>
        <w:t>中国内燃机工业协会负责对本办法组织实施，负责对本办法中给出的</w:t>
      </w:r>
      <w:r>
        <w:rPr>
          <w:rFonts w:hint="eastAsia" w:ascii="仿宋_GB2312" w:eastAsia="仿宋_GB2312"/>
          <w:sz w:val="32"/>
          <w:szCs w:val="32"/>
        </w:rPr>
        <w:t>CGT标识标志</w:t>
      </w:r>
      <w:r>
        <w:rPr>
          <w:rFonts w:hint="eastAsia" w:ascii="仿宋_GB2312" w:hAnsi="宋体" w:eastAsia="仿宋_GB2312"/>
          <w:sz w:val="32"/>
          <w:szCs w:val="32"/>
        </w:rPr>
        <w:t>使用实施监督和管理。</w:t>
      </w:r>
    </w:p>
    <w:p>
      <w:pPr>
        <w:rPr>
          <w:rFonts w:ascii="仿宋_GB2312" w:hAnsi="宋体" w:eastAsia="仿宋_GB2312"/>
          <w:sz w:val="32"/>
          <w:szCs w:val="32"/>
        </w:rPr>
      </w:pPr>
      <w:r>
        <w:rPr>
          <w:rFonts w:hint="eastAsia" w:ascii="仿宋_GB2312" w:hAnsi="宋体" w:eastAsia="仿宋_GB2312"/>
          <w:b/>
          <w:sz w:val="32"/>
          <w:szCs w:val="32"/>
        </w:rPr>
        <w:t>第二十三条 企业责任。</w:t>
      </w:r>
      <w:r>
        <w:rPr>
          <w:rFonts w:hint="eastAsia" w:ascii="仿宋_GB2312" w:hAnsi="宋体" w:eastAsia="仿宋_GB2312"/>
          <w:sz w:val="32"/>
          <w:szCs w:val="32"/>
        </w:rPr>
        <w:t>使用CGT标识标志的生产制造企业应确保所生产和销售的产品一致性。</w:t>
      </w:r>
    </w:p>
    <w:p>
      <w:pPr>
        <w:rPr>
          <w:rFonts w:ascii="仿宋_GB2312" w:hAnsi="宋体" w:eastAsia="仿宋_GB2312"/>
          <w:sz w:val="32"/>
          <w:szCs w:val="32"/>
        </w:rPr>
      </w:pPr>
      <w:r>
        <w:rPr>
          <w:rFonts w:hint="eastAsia" w:ascii="仿宋_GB2312" w:hAnsi="宋体" w:eastAsia="仿宋_GB2312"/>
          <w:b/>
          <w:sz w:val="32"/>
          <w:szCs w:val="32"/>
        </w:rPr>
        <w:t>第二十四条 社会监督。</w:t>
      </w:r>
      <w:r>
        <w:rPr>
          <w:rFonts w:hint="eastAsia" w:ascii="仿宋_GB2312" w:hAnsi="宋体" w:eastAsia="仿宋_GB2312"/>
          <w:sz w:val="32"/>
          <w:szCs w:val="32"/>
        </w:rPr>
        <w:t>鼓励媒体和消费者对使用CGT标识标志的产品进行监督。</w:t>
      </w:r>
    </w:p>
    <w:p>
      <w:pPr>
        <w:rPr>
          <w:rFonts w:ascii="仿宋_GB2312" w:hAnsi="宋体" w:eastAsia="仿宋_GB2312"/>
          <w:sz w:val="32"/>
          <w:szCs w:val="32"/>
        </w:rPr>
      </w:pPr>
      <w:r>
        <w:rPr>
          <w:rFonts w:hint="eastAsia" w:ascii="仿宋_GB2312" w:hAnsi="宋体" w:eastAsia="仿宋_GB2312"/>
          <w:b/>
          <w:sz w:val="32"/>
          <w:szCs w:val="32"/>
        </w:rPr>
        <w:t xml:space="preserve">第二十五条 </w:t>
      </w:r>
      <w:r>
        <w:rPr>
          <w:rFonts w:hint="eastAsia" w:ascii="仿宋_GB2312" w:eastAsia="仿宋_GB2312"/>
          <w:b/>
          <w:sz w:val="32"/>
          <w:szCs w:val="32"/>
        </w:rPr>
        <w:t>CGT</w:t>
      </w:r>
      <w:r>
        <w:rPr>
          <w:rFonts w:hint="eastAsia" w:ascii="仿宋_GB2312" w:hAnsi="宋体" w:eastAsia="仿宋_GB2312"/>
          <w:b/>
          <w:sz w:val="32"/>
          <w:szCs w:val="32"/>
        </w:rPr>
        <w:t>标识标志使用权的撤销。</w:t>
      </w:r>
      <w:r>
        <w:rPr>
          <w:rFonts w:hint="eastAsia" w:ascii="仿宋_GB2312" w:hAnsi="宋体" w:eastAsia="仿宋_GB2312"/>
          <w:sz w:val="32"/>
          <w:szCs w:val="32"/>
        </w:rPr>
        <w:t>中国内燃机工业协会每年对使用CGT标识标志的产品进行抽查，对抽查不合格的产品进行随机复查，经复查仍未达到规定要求的产品撤销</w:t>
      </w:r>
      <w:r>
        <w:rPr>
          <w:rFonts w:hint="eastAsia" w:ascii="仿宋_GB2312" w:eastAsia="仿宋_GB2312"/>
          <w:sz w:val="32"/>
          <w:szCs w:val="32"/>
        </w:rPr>
        <w:t>CGT</w:t>
      </w:r>
      <w:r>
        <w:rPr>
          <w:rFonts w:hint="eastAsia" w:ascii="仿宋_GB2312" w:hAnsi="宋体" w:eastAsia="仿宋_GB2312"/>
          <w:sz w:val="32"/>
          <w:szCs w:val="32"/>
        </w:rPr>
        <w:t>标识标志使用权，取消该产品品牌3年内CGT标识标志申请使用权，并在行业内公布抽查和处罚结果。</w:t>
      </w:r>
    </w:p>
    <w:p>
      <w:pPr>
        <w:pStyle w:val="6"/>
        <w:spacing w:line="360" w:lineRule="auto"/>
        <w:rPr>
          <w:rFonts w:ascii="仿宋_GB2312" w:hAnsi="仿宋_GB2312" w:eastAsia="仿宋_GB2312" w:cs="宋体"/>
          <w:sz w:val="32"/>
          <w:szCs w:val="32"/>
        </w:rPr>
      </w:pPr>
      <w:r>
        <w:rPr>
          <w:rFonts w:hint="eastAsia" w:ascii="仿宋_GB2312" w:hAnsi="仿宋_GB2312" w:eastAsia="仿宋_GB2312" w:cs="宋体"/>
          <w:b/>
          <w:sz w:val="32"/>
          <w:szCs w:val="32"/>
        </w:rPr>
        <w:t>第二十六条 信息发布。</w:t>
      </w:r>
      <w:r>
        <w:rPr>
          <w:rFonts w:hint="eastAsia" w:ascii="仿宋_GB2312" w:hAnsi="仿宋_GB2312" w:eastAsia="仿宋_GB2312" w:cs="宋体"/>
          <w:sz w:val="32"/>
          <w:szCs w:val="32"/>
        </w:rPr>
        <w:t>中国内燃机工业协会通过官方网站和专业性媒体实时发布通过质量系统评审、认证和CGT标识标志使用动态信息，发布监督抽查和处罚结果。</w:t>
      </w:r>
    </w:p>
    <w:p>
      <w:pPr>
        <w:pStyle w:val="6"/>
        <w:spacing w:line="360" w:lineRule="auto"/>
        <w:rPr>
          <w:rFonts w:ascii="仿宋_GB2312" w:hAnsi="仿宋_GB2312" w:eastAsia="仿宋_GB2312" w:cs="宋体"/>
          <w:sz w:val="32"/>
          <w:szCs w:val="32"/>
        </w:rPr>
      </w:pPr>
      <w:r>
        <w:rPr>
          <w:rFonts w:hint="eastAsia" w:ascii="仿宋_GB2312" w:hAnsi="仿宋_GB2312" w:eastAsia="仿宋_GB2312" w:cs="宋体"/>
          <w:b/>
          <w:sz w:val="32"/>
          <w:szCs w:val="32"/>
        </w:rPr>
        <w:t>第二十七条 专家委员会。</w:t>
      </w:r>
      <w:r>
        <w:rPr>
          <w:rFonts w:hint="eastAsia" w:ascii="仿宋_GB2312" w:hAnsi="仿宋_GB2312" w:eastAsia="仿宋_GB2312" w:cs="宋体"/>
          <w:sz w:val="32"/>
          <w:szCs w:val="32"/>
        </w:rPr>
        <w:t>组建</w:t>
      </w:r>
      <w:r>
        <w:rPr>
          <w:rFonts w:hint="eastAsia" w:ascii="仿宋_GB2312" w:eastAsia="仿宋_GB2312"/>
          <w:sz w:val="32"/>
          <w:szCs w:val="32"/>
        </w:rPr>
        <w:t>绿色环保认证专家委员会。</w:t>
      </w:r>
      <w:r>
        <w:rPr>
          <w:rFonts w:hint="eastAsia" w:ascii="仿宋_GB2312" w:hAnsi="Times New Roman" w:eastAsia="仿宋_GB2312"/>
          <w:sz w:val="32"/>
          <w:szCs w:val="32"/>
        </w:rPr>
        <w:t>责成专家委员会组织实施本办法规定的绿色环保产品认证、CGT标识标志核准发放、监督审查、产品质量抽查和评定结论等工作。</w:t>
      </w:r>
    </w:p>
    <w:p>
      <w:pPr>
        <w:rPr>
          <w:rFonts w:ascii="仿宋_GB2312" w:hAnsi="仿宋_GB2312" w:eastAsia="仿宋_GB2312" w:cs="宋体"/>
          <w:sz w:val="32"/>
          <w:szCs w:val="32"/>
        </w:rPr>
      </w:pPr>
      <w:r>
        <w:rPr>
          <w:rFonts w:hint="eastAsia" w:ascii="仿宋_GB2312" w:hAnsi="仿宋_GB2312" w:eastAsia="仿宋_GB2312" w:cs="宋体"/>
          <w:b/>
          <w:sz w:val="32"/>
          <w:szCs w:val="32"/>
        </w:rPr>
        <w:t>第二十八条 召回机制。</w:t>
      </w:r>
      <w:r>
        <w:rPr>
          <w:rFonts w:hint="eastAsia" w:ascii="仿宋_GB2312" w:hAnsi="仿宋_GB2312" w:eastAsia="仿宋_GB2312" w:cs="宋体"/>
          <w:sz w:val="32"/>
          <w:szCs w:val="32"/>
        </w:rPr>
        <w:t>对发现存在使用缺陷的产品，建立主动召回和强制召回机制。鼓励企业对使用市场问题反映强烈、经监督抽查存在质量缺陷和经自检后发现质量存疑的产品，应积极采取主动召回的措施予以弥补。中国内燃机工业协会对多次获得质量投诉的产品和经专家委员会确定存在重大质量缺陷的产品，明令要求生产制造企业启动召回机制以消除影响。</w:t>
      </w:r>
    </w:p>
    <w:p>
      <w:pPr>
        <w:spacing w:before="312" w:beforeLines="100" w:after="156" w:afterLines="50"/>
        <w:jc w:val="center"/>
        <w:rPr>
          <w:rFonts w:ascii="仿宋_GB2312" w:hAnsi="Times New Roman" w:eastAsia="仿宋_GB2312"/>
          <w:sz w:val="32"/>
          <w:szCs w:val="32"/>
        </w:rPr>
      </w:pPr>
      <w:r>
        <w:rPr>
          <w:rFonts w:hint="eastAsia" w:ascii="黑体" w:hAnsi="Times New Roman" w:eastAsia="黑体"/>
          <w:sz w:val="32"/>
        </w:rPr>
        <w:t>第六章 附则</w:t>
      </w:r>
    </w:p>
    <w:p>
      <w:pPr>
        <w:rPr>
          <w:rFonts w:ascii="仿宋_GB2312" w:hAnsi="Times New Roman" w:eastAsia="仿宋_GB2312"/>
          <w:sz w:val="32"/>
          <w:szCs w:val="32"/>
        </w:rPr>
      </w:pPr>
      <w:r>
        <w:rPr>
          <w:rFonts w:hint="eastAsia" w:ascii="仿宋_GB2312" w:hAnsi="Times New Roman" w:eastAsia="仿宋_GB2312"/>
          <w:b/>
          <w:sz w:val="32"/>
          <w:szCs w:val="32"/>
        </w:rPr>
        <w:t xml:space="preserve">第二十九条 </w:t>
      </w:r>
      <w:r>
        <w:rPr>
          <w:rFonts w:hint="eastAsia" w:ascii="仿宋_GB2312" w:hAnsi="Times New Roman" w:eastAsia="仿宋_GB2312"/>
          <w:sz w:val="32"/>
          <w:szCs w:val="32"/>
        </w:rPr>
        <w:t>本办法自2014年11月1日发布试行。</w:t>
      </w:r>
    </w:p>
    <w:p>
      <w:pPr>
        <w:rPr>
          <w:rFonts w:ascii="仿宋_GB2312" w:hAnsi="仿宋_GB2312" w:eastAsia="仿宋_GB2312" w:cs="宋体"/>
          <w:sz w:val="32"/>
          <w:szCs w:val="32"/>
        </w:rPr>
      </w:pPr>
      <w:r>
        <w:rPr>
          <w:rFonts w:hint="eastAsia" w:ascii="仿宋_GB2312" w:hAnsi="Times New Roman" w:eastAsia="仿宋_GB2312"/>
          <w:b/>
          <w:sz w:val="32"/>
          <w:szCs w:val="32"/>
        </w:rPr>
        <w:t xml:space="preserve">第三十条 </w:t>
      </w:r>
      <w:r>
        <w:rPr>
          <w:rFonts w:hint="eastAsia" w:ascii="仿宋_GB2312" w:hAnsi="Times New Roman" w:eastAsia="仿宋_GB2312"/>
          <w:sz w:val="32"/>
          <w:szCs w:val="32"/>
        </w:rPr>
        <w:t>柴油发动机氮氧化物还原剂尿素水溶液生产制造条件和产品质量监督管理办法实施细则</w:t>
      </w:r>
      <w:r>
        <w:rPr>
          <w:rFonts w:hint="eastAsia" w:ascii="仿宋_GB2312" w:eastAsia="仿宋_GB2312"/>
          <w:sz w:val="32"/>
        </w:rPr>
        <w:t>由中国内燃机工业协会另行制定。</w:t>
      </w:r>
    </w:p>
    <w:p>
      <w:pPr>
        <w:rPr>
          <w:rFonts w:ascii="仿宋_GB2312" w:eastAsia="仿宋_GB2312"/>
          <w:sz w:val="32"/>
        </w:rPr>
      </w:pPr>
      <w:r>
        <w:rPr>
          <w:rFonts w:hint="eastAsia" w:ascii="仿宋_GB2312" w:hAnsi="Times New Roman" w:eastAsia="仿宋_GB2312"/>
          <w:b/>
          <w:sz w:val="32"/>
          <w:szCs w:val="32"/>
        </w:rPr>
        <w:t xml:space="preserve">第三十一条 </w:t>
      </w:r>
      <w:r>
        <w:rPr>
          <w:rFonts w:hint="eastAsia" w:ascii="仿宋_GB2312" w:hAnsi="Times New Roman" w:eastAsia="仿宋_GB2312"/>
          <w:sz w:val="32"/>
          <w:szCs w:val="32"/>
        </w:rPr>
        <w:t>本办法由机械工业内燃机排气后处理工程技术研究中心、中国石化销售有限公司华北分公司、四川美丰化工股份有限公司、辽宁润迪汽车环保科技股份有限公司负责起草。</w:t>
      </w:r>
    </w:p>
    <w:p>
      <w:pPr>
        <w:rPr>
          <w:rFonts w:ascii="仿宋_GB2312" w:hAnsi="Times New Roman" w:eastAsia="仿宋_GB2312"/>
          <w:sz w:val="32"/>
          <w:szCs w:val="32"/>
        </w:rPr>
      </w:pPr>
      <w:r>
        <w:rPr>
          <w:rFonts w:hint="eastAsia" w:ascii="仿宋_GB2312" w:hAnsi="Times New Roman" w:eastAsia="仿宋_GB2312"/>
          <w:b/>
          <w:sz w:val="32"/>
          <w:szCs w:val="32"/>
        </w:rPr>
        <w:t xml:space="preserve">第三十二条 </w:t>
      </w:r>
      <w:r>
        <w:rPr>
          <w:rFonts w:hint="eastAsia" w:ascii="仿宋_GB2312" w:hAnsi="仿宋_GB2312" w:eastAsia="仿宋_GB2312" w:cs="宋体"/>
          <w:sz w:val="32"/>
          <w:szCs w:val="32"/>
        </w:rPr>
        <w:t>本办法由中国内燃机工业协会负责解释，根据国家节能减排发展战略目标要求和内燃机工业发展状况，适时对本办法进行补充修订发布实施。</w:t>
      </w: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adjustRightInd w:val="0"/>
        <w:snapToGrid w:val="0"/>
        <w:spacing w:line="360" w:lineRule="auto"/>
        <w:jc w:val="center"/>
        <w:rPr>
          <w:rFonts w:ascii="华文中宋" w:hAnsi="华文中宋" w:eastAsia="华文中宋"/>
          <w:b/>
          <w:sz w:val="36"/>
          <w:szCs w:val="36"/>
        </w:rPr>
      </w:pPr>
      <w:r>
        <w:rPr>
          <w:rFonts w:hint="eastAsia" w:ascii="华文中宋" w:hAnsi="华文中宋" w:eastAsia="华文中宋"/>
          <w:b/>
          <w:sz w:val="36"/>
          <w:szCs w:val="36"/>
        </w:rPr>
        <w:t>柴油发动机氮氧化物还原剂尿素水溶液生产制造条件和产品质量监督管理办法</w:t>
      </w:r>
      <w:r>
        <w:rPr>
          <w:rFonts w:hint="eastAsia" w:ascii="华文中宋" w:hAnsi="华文中宋" w:eastAsia="华文中宋"/>
          <w:b/>
          <w:kern w:val="0"/>
          <w:sz w:val="36"/>
          <w:szCs w:val="36"/>
        </w:rPr>
        <w:t>实施细则</w:t>
      </w:r>
    </w:p>
    <w:p>
      <w:pPr>
        <w:adjustRightInd w:val="0"/>
        <w:snapToGrid w:val="0"/>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（暂行）</w:t>
      </w:r>
    </w:p>
    <w:p>
      <w:pPr>
        <w:jc w:val="center"/>
        <w:rPr>
          <w:rFonts w:ascii="黑体" w:hAnsi="Times New Roman" w:eastAsia="黑体"/>
          <w:b/>
          <w:sz w:val="32"/>
        </w:rPr>
      </w:pPr>
      <w:r>
        <w:rPr>
          <w:rFonts w:hint="eastAsia" w:ascii="黑体" w:hAnsi="Times New Roman" w:eastAsia="黑体"/>
          <w:b/>
          <w:sz w:val="32"/>
        </w:rPr>
        <w:t>第一章 总则</w:t>
      </w:r>
    </w:p>
    <w:p>
      <w:pPr>
        <w:ind w:firstLine="643" w:firstLineChars="200"/>
        <w:jc w:val="center"/>
        <w:rPr>
          <w:rFonts w:ascii="黑体" w:hAnsi="Times New Roman" w:eastAsia="黑体"/>
          <w:b/>
          <w:sz w:val="32"/>
        </w:rPr>
      </w:pPr>
    </w:p>
    <w:p>
      <w:pPr>
        <w:jc w:val="left"/>
        <w:rPr>
          <w:rFonts w:ascii="仿宋_GB2312" w:hAnsi="Times New Roman" w:eastAsia="仿宋_GB2312"/>
          <w:b/>
          <w:sz w:val="32"/>
        </w:rPr>
      </w:pPr>
      <w:r>
        <w:rPr>
          <w:rFonts w:hint="eastAsia" w:ascii="仿宋_GB2312" w:hAnsi="Times New Roman" w:eastAsia="仿宋_GB2312"/>
          <w:b/>
          <w:sz w:val="32"/>
        </w:rPr>
        <w:t>第一条 根据《柴油发动机氮氧化物还原剂 尿素水溶液生产制造条件和产品质量监督管理办法》(以下简称《办法》)规定，制定本实施细则。</w:t>
      </w:r>
    </w:p>
    <w:p>
      <w:pPr>
        <w:jc w:val="left"/>
        <w:rPr>
          <w:rFonts w:ascii="仿宋_GB2312" w:hAnsi="Times New Roman" w:eastAsia="仿宋_GB2312"/>
          <w:b/>
          <w:sz w:val="32"/>
        </w:rPr>
      </w:pPr>
    </w:p>
    <w:p>
      <w:pPr>
        <w:ind w:firstLine="643" w:firstLineChars="200"/>
        <w:jc w:val="center"/>
        <w:rPr>
          <w:rFonts w:ascii="黑体" w:hAnsi="Times New Roman" w:eastAsia="黑体"/>
          <w:b/>
          <w:sz w:val="32"/>
        </w:rPr>
      </w:pPr>
      <w:r>
        <w:rPr>
          <w:rFonts w:hint="eastAsia" w:ascii="黑体" w:hAnsi="Times New Roman" w:eastAsia="黑体"/>
          <w:b/>
          <w:sz w:val="32"/>
        </w:rPr>
        <w:t>第二章 申报企业网上注册登记</w:t>
      </w:r>
    </w:p>
    <w:p>
      <w:pPr>
        <w:ind w:firstLine="643" w:firstLineChars="200"/>
        <w:jc w:val="center"/>
        <w:rPr>
          <w:rFonts w:ascii="黑体" w:hAnsi="Times New Roman" w:eastAsia="黑体"/>
          <w:b/>
          <w:sz w:val="32"/>
        </w:rPr>
      </w:pPr>
    </w:p>
    <w:p>
      <w:pPr>
        <w:jc w:val="left"/>
        <w:rPr>
          <w:rFonts w:ascii="仿宋_GB2312" w:hAnsi="Arial" w:eastAsia="仿宋_GB2312"/>
          <w:b/>
          <w:kern w:val="0"/>
          <w:sz w:val="32"/>
          <w:szCs w:val="20"/>
        </w:rPr>
      </w:pPr>
      <w:r>
        <w:rPr>
          <w:rFonts w:hint="eastAsia" w:ascii="仿宋_GB2312" w:hAnsi="Times New Roman" w:eastAsia="仿宋_GB2312"/>
          <w:b/>
          <w:sz w:val="32"/>
        </w:rPr>
        <w:t xml:space="preserve">第二条 </w:t>
      </w:r>
      <w:r>
        <w:rPr>
          <w:rFonts w:hint="eastAsia" w:ascii="仿宋_GB2312" w:hAnsi="Arial" w:eastAsia="仿宋_GB2312"/>
          <w:b/>
          <w:kern w:val="0"/>
          <w:sz w:val="32"/>
          <w:szCs w:val="20"/>
        </w:rPr>
        <w:t>网上提交申报企业注册信息登记表</w:t>
      </w:r>
    </w:p>
    <w:p>
      <w:pPr>
        <w:adjustRightInd w:val="0"/>
        <w:snapToGrid w:val="0"/>
        <w:spacing w:line="360" w:lineRule="auto"/>
        <w:ind w:firstLine="640" w:firstLineChars="200"/>
        <w:jc w:val="left"/>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第一次使用本系统的申报企业应首先进行网上注册。</w:t>
      </w:r>
      <w:r>
        <w:rPr>
          <w:rFonts w:hint="eastAsia" w:ascii="仿宋_GB2312" w:hAnsi="Times New Roman" w:eastAsia="仿宋_GB2312"/>
          <w:color w:val="000000"/>
          <w:kern w:val="0"/>
          <w:sz w:val="32"/>
          <w:szCs w:val="32"/>
        </w:rPr>
        <w:t>公告管理办公室</w:t>
      </w:r>
      <w:r>
        <w:rPr>
          <w:rFonts w:hint="eastAsia" w:ascii="仿宋_GB2312" w:hAnsi="Times New Roman" w:eastAsia="仿宋_GB2312"/>
          <w:kern w:val="0"/>
          <w:sz w:val="32"/>
          <w:szCs w:val="32"/>
        </w:rPr>
        <w:t>对申报企业的资料进行审查并认可后，将为申报企业开通账户。申报企业获得账户名和密码后进行网上申报。操作方法如下：</w:t>
      </w:r>
    </w:p>
    <w:p>
      <w:pPr>
        <w:adjustRightInd w:val="0"/>
        <w:snapToGrid w:val="0"/>
        <w:spacing w:line="360" w:lineRule="auto"/>
        <w:ind w:firstLine="640" w:firstLineChars="200"/>
        <w:jc w:val="left"/>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第一步：登录中国内燃机工业协会官方网站（www.ciceia.org.cn）。</w:t>
      </w:r>
    </w:p>
    <w:p>
      <w:pPr>
        <w:adjustRightInd w:val="0"/>
        <w:snapToGrid w:val="0"/>
        <w:spacing w:line="360" w:lineRule="auto"/>
        <w:ind w:firstLine="640" w:firstLineChars="200"/>
        <w:jc w:val="left"/>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第二步：点击进入“中国内燃机工业绿色环保认证申报系统”</w:t>
      </w:r>
    </w:p>
    <w:p>
      <w:pPr>
        <w:adjustRightInd w:val="0"/>
        <w:snapToGrid w:val="0"/>
        <w:spacing w:line="360" w:lineRule="auto"/>
        <w:ind w:firstLine="640" w:firstLineChars="200"/>
        <w:jc w:val="left"/>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第三步：在“申报企业注册页面”填写“申报企业信息登记表”。</w:t>
      </w:r>
    </w:p>
    <w:p>
      <w:pPr>
        <w:adjustRightInd w:val="0"/>
        <w:snapToGrid w:val="0"/>
        <w:spacing w:line="360" w:lineRule="auto"/>
        <w:ind w:firstLine="640" w:firstLineChars="200"/>
        <w:jc w:val="center"/>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表1 企业注册信息登记表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334"/>
        <w:gridCol w:w="1701"/>
        <w:gridCol w:w="645"/>
        <w:gridCol w:w="3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48" w:type="dxa"/>
            <w:gridSpan w:val="4"/>
            <w:vMerge w:val="restart"/>
            <w:vAlign w:val="center"/>
          </w:tcPr>
          <w:p>
            <w:pPr>
              <w:spacing w:line="276" w:lineRule="auto"/>
              <w:jc w:val="center"/>
              <w:rPr>
                <w:rFonts w:ascii="黑体" w:eastAsia="黑体"/>
                <w:sz w:val="24"/>
                <w:szCs w:val="24"/>
              </w:rPr>
            </w:pPr>
            <w:r>
              <w:rPr>
                <w:rFonts w:hint="eastAsia" w:ascii="黑体" w:eastAsia="黑体"/>
                <w:sz w:val="24"/>
                <w:szCs w:val="24"/>
              </w:rPr>
              <w:t>供方信息表</w:t>
            </w:r>
          </w:p>
        </w:tc>
        <w:tc>
          <w:tcPr>
            <w:tcW w:w="3374" w:type="dxa"/>
          </w:tcPr>
          <w:p>
            <w:pPr>
              <w:spacing w:line="276" w:lineRule="auto"/>
              <w:rPr>
                <w:rFonts w:ascii="黑体" w:eastAsia="黑体"/>
                <w:sz w:val="24"/>
                <w:szCs w:val="24"/>
              </w:rPr>
            </w:pPr>
            <w:r>
              <w:rPr>
                <w:rFonts w:hint="eastAsia" w:ascii="黑体" w:eastAsia="黑体"/>
                <w:sz w:val="24"/>
                <w:szCs w:val="24"/>
              </w:rPr>
              <w:t>填写人</w:t>
            </w:r>
            <w:r>
              <w:rPr>
                <w:rFonts w:asci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48" w:type="dxa"/>
            <w:gridSpan w:val="4"/>
            <w:vMerge w:val="continue"/>
          </w:tcPr>
          <w:p>
            <w:pPr>
              <w:spacing w:line="276" w:lineRule="auto"/>
              <w:rPr>
                <w:rFonts w:ascii="黑体" w:eastAsia="黑体"/>
                <w:sz w:val="24"/>
                <w:szCs w:val="24"/>
              </w:rPr>
            </w:pPr>
          </w:p>
        </w:tc>
        <w:tc>
          <w:tcPr>
            <w:tcW w:w="3374" w:type="dxa"/>
          </w:tcPr>
          <w:p>
            <w:pPr>
              <w:spacing w:line="276" w:lineRule="auto"/>
              <w:rPr>
                <w:rFonts w:ascii="黑体" w:eastAsia="黑体"/>
                <w:sz w:val="24"/>
                <w:szCs w:val="24"/>
              </w:rPr>
            </w:pPr>
            <w:r>
              <w:rPr>
                <w:rFonts w:hint="eastAsia" w:ascii="黑体" w:eastAsia="黑体"/>
                <w:sz w:val="24"/>
                <w:szCs w:val="24"/>
              </w:rPr>
              <w:t>日期</w:t>
            </w:r>
            <w:r>
              <w:rPr>
                <w:rFonts w:asci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ascii="黑体" w:eastAsia="黑体"/>
                <w:sz w:val="24"/>
                <w:szCs w:val="24"/>
              </w:rPr>
              <w:t>1</w:t>
            </w:r>
          </w:p>
        </w:tc>
        <w:tc>
          <w:tcPr>
            <w:tcW w:w="4035" w:type="dxa"/>
            <w:gridSpan w:val="2"/>
          </w:tcPr>
          <w:p>
            <w:pPr>
              <w:spacing w:line="276" w:lineRule="auto"/>
              <w:rPr>
                <w:rFonts w:ascii="黑体" w:eastAsia="黑体"/>
                <w:sz w:val="24"/>
                <w:szCs w:val="24"/>
              </w:rPr>
            </w:pPr>
            <w:r>
              <w:rPr>
                <w:rFonts w:hint="eastAsia" w:ascii="黑体" w:eastAsia="黑体"/>
                <w:sz w:val="24"/>
                <w:szCs w:val="24"/>
              </w:rPr>
              <w:t>生产企业名称</w:t>
            </w:r>
          </w:p>
        </w:tc>
        <w:tc>
          <w:tcPr>
            <w:tcW w:w="4019" w:type="dxa"/>
            <w:gridSpan w:val="2"/>
          </w:tcPr>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hint="eastAsia" w:ascii="黑体" w:eastAsia="黑体"/>
                <w:sz w:val="24"/>
                <w:szCs w:val="24"/>
              </w:rPr>
              <w:t>2</w:t>
            </w:r>
          </w:p>
        </w:tc>
        <w:tc>
          <w:tcPr>
            <w:tcW w:w="4035" w:type="dxa"/>
            <w:gridSpan w:val="2"/>
          </w:tcPr>
          <w:p>
            <w:pPr>
              <w:spacing w:line="276" w:lineRule="auto"/>
              <w:rPr>
                <w:rFonts w:ascii="黑体" w:eastAsia="黑体"/>
                <w:sz w:val="24"/>
                <w:szCs w:val="24"/>
              </w:rPr>
            </w:pPr>
            <w:r>
              <w:rPr>
                <w:rFonts w:hint="eastAsia" w:ascii="黑体" w:eastAsia="黑体"/>
                <w:sz w:val="24"/>
                <w:szCs w:val="24"/>
              </w:rPr>
              <w:t>产品品牌</w:t>
            </w:r>
          </w:p>
        </w:tc>
        <w:tc>
          <w:tcPr>
            <w:tcW w:w="4019" w:type="dxa"/>
            <w:gridSpan w:val="2"/>
          </w:tcPr>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hint="eastAsia" w:ascii="黑体" w:eastAsia="黑体"/>
                <w:sz w:val="24"/>
                <w:szCs w:val="24"/>
              </w:rPr>
              <w:t>3</w:t>
            </w:r>
          </w:p>
        </w:tc>
        <w:tc>
          <w:tcPr>
            <w:tcW w:w="4035" w:type="dxa"/>
            <w:gridSpan w:val="2"/>
          </w:tcPr>
          <w:p>
            <w:pPr>
              <w:spacing w:line="276" w:lineRule="auto"/>
              <w:rPr>
                <w:rFonts w:ascii="黑体" w:eastAsia="黑体"/>
                <w:sz w:val="24"/>
                <w:szCs w:val="24"/>
              </w:rPr>
            </w:pPr>
            <w:r>
              <w:rPr>
                <w:rFonts w:hint="eastAsia" w:ascii="黑体" w:eastAsia="黑体"/>
                <w:sz w:val="24"/>
                <w:szCs w:val="24"/>
              </w:rPr>
              <w:t>联系人信息</w:t>
            </w:r>
          </w:p>
        </w:tc>
        <w:tc>
          <w:tcPr>
            <w:tcW w:w="4019" w:type="dxa"/>
            <w:gridSpan w:val="2"/>
          </w:tcPr>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hint="eastAsia" w:ascii="黑体" w:eastAsia="黑体"/>
                <w:sz w:val="24"/>
                <w:szCs w:val="24"/>
              </w:rPr>
              <w:t>4</w:t>
            </w:r>
          </w:p>
        </w:tc>
        <w:tc>
          <w:tcPr>
            <w:tcW w:w="4035" w:type="dxa"/>
            <w:gridSpan w:val="2"/>
          </w:tcPr>
          <w:p>
            <w:pPr>
              <w:spacing w:line="276" w:lineRule="auto"/>
              <w:rPr>
                <w:rFonts w:ascii="黑体" w:eastAsia="黑体"/>
                <w:sz w:val="24"/>
                <w:szCs w:val="24"/>
              </w:rPr>
            </w:pPr>
            <w:r>
              <w:rPr>
                <w:rFonts w:hint="eastAsia" w:ascii="黑体" w:eastAsia="黑体"/>
                <w:sz w:val="24"/>
                <w:szCs w:val="24"/>
              </w:rPr>
              <w:t>生产企业地址</w:t>
            </w:r>
          </w:p>
        </w:tc>
        <w:tc>
          <w:tcPr>
            <w:tcW w:w="4019" w:type="dxa"/>
            <w:gridSpan w:val="2"/>
          </w:tcPr>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hint="eastAsia" w:ascii="黑体" w:eastAsia="黑体"/>
                <w:sz w:val="24"/>
                <w:szCs w:val="24"/>
              </w:rPr>
              <w:t>5</w:t>
            </w:r>
          </w:p>
        </w:tc>
        <w:tc>
          <w:tcPr>
            <w:tcW w:w="4035" w:type="dxa"/>
            <w:gridSpan w:val="2"/>
          </w:tcPr>
          <w:p>
            <w:pPr>
              <w:spacing w:line="276" w:lineRule="auto"/>
              <w:rPr>
                <w:rFonts w:ascii="黑体" w:eastAsia="黑体"/>
                <w:sz w:val="24"/>
                <w:szCs w:val="24"/>
              </w:rPr>
            </w:pPr>
            <w:r>
              <w:rPr>
                <w:rFonts w:hint="eastAsia" w:ascii="黑体" w:eastAsia="黑体"/>
                <w:sz w:val="24"/>
                <w:szCs w:val="24"/>
              </w:rPr>
              <w:t>生产企业成立时间</w:t>
            </w:r>
          </w:p>
        </w:tc>
        <w:tc>
          <w:tcPr>
            <w:tcW w:w="4019" w:type="dxa"/>
            <w:gridSpan w:val="2"/>
          </w:tcPr>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hint="eastAsia" w:ascii="黑体" w:eastAsia="黑体"/>
                <w:sz w:val="24"/>
                <w:szCs w:val="24"/>
              </w:rPr>
              <w:t>6</w:t>
            </w:r>
          </w:p>
        </w:tc>
        <w:tc>
          <w:tcPr>
            <w:tcW w:w="4035" w:type="dxa"/>
            <w:gridSpan w:val="2"/>
          </w:tcPr>
          <w:p>
            <w:pPr>
              <w:spacing w:line="276" w:lineRule="auto"/>
              <w:rPr>
                <w:rFonts w:ascii="黑体" w:eastAsia="黑体"/>
                <w:sz w:val="24"/>
                <w:szCs w:val="24"/>
              </w:rPr>
            </w:pPr>
            <w:r>
              <w:rPr>
                <w:rFonts w:hint="eastAsia" w:ascii="黑体" w:eastAsia="黑体"/>
                <w:sz w:val="24"/>
                <w:szCs w:val="24"/>
              </w:rPr>
              <w:t>生产企业主要产品</w:t>
            </w:r>
          </w:p>
        </w:tc>
        <w:tc>
          <w:tcPr>
            <w:tcW w:w="4019" w:type="dxa"/>
            <w:gridSpan w:val="2"/>
          </w:tcPr>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hint="eastAsia" w:ascii="黑体" w:eastAsia="黑体"/>
                <w:sz w:val="24"/>
                <w:szCs w:val="24"/>
              </w:rPr>
              <w:t>7</w:t>
            </w:r>
          </w:p>
        </w:tc>
        <w:tc>
          <w:tcPr>
            <w:tcW w:w="4035" w:type="dxa"/>
            <w:gridSpan w:val="2"/>
          </w:tcPr>
          <w:p>
            <w:pPr>
              <w:spacing w:line="276" w:lineRule="auto"/>
              <w:rPr>
                <w:rFonts w:ascii="黑体" w:eastAsia="黑体"/>
                <w:sz w:val="24"/>
                <w:szCs w:val="24"/>
              </w:rPr>
            </w:pPr>
            <w:r>
              <w:rPr>
                <w:rFonts w:hint="eastAsia" w:ascii="黑体" w:eastAsia="黑体"/>
                <w:sz w:val="24"/>
                <w:szCs w:val="24"/>
              </w:rPr>
              <w:t>生产企业注册资金</w:t>
            </w:r>
          </w:p>
        </w:tc>
        <w:tc>
          <w:tcPr>
            <w:tcW w:w="4019" w:type="dxa"/>
            <w:gridSpan w:val="2"/>
          </w:tcPr>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hint="eastAsia" w:ascii="黑体" w:eastAsia="黑体"/>
                <w:sz w:val="24"/>
                <w:szCs w:val="24"/>
              </w:rPr>
              <w:t>8</w:t>
            </w:r>
          </w:p>
        </w:tc>
        <w:tc>
          <w:tcPr>
            <w:tcW w:w="4035" w:type="dxa"/>
            <w:gridSpan w:val="2"/>
          </w:tcPr>
          <w:p>
            <w:pPr>
              <w:spacing w:line="276" w:lineRule="auto"/>
              <w:rPr>
                <w:rFonts w:ascii="黑体" w:eastAsia="黑体"/>
                <w:sz w:val="24"/>
                <w:szCs w:val="24"/>
              </w:rPr>
            </w:pPr>
            <w:r>
              <w:rPr>
                <w:rFonts w:hint="eastAsia" w:ascii="黑体" w:eastAsia="黑体"/>
                <w:sz w:val="24"/>
                <w:szCs w:val="24"/>
              </w:rPr>
              <w:t>产品生产纲领产量</w:t>
            </w:r>
          </w:p>
        </w:tc>
        <w:tc>
          <w:tcPr>
            <w:tcW w:w="4019" w:type="dxa"/>
            <w:gridSpan w:val="2"/>
          </w:tcPr>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hint="eastAsia" w:ascii="黑体" w:eastAsia="黑体"/>
                <w:sz w:val="24"/>
                <w:szCs w:val="24"/>
              </w:rPr>
              <w:t>9</w:t>
            </w:r>
          </w:p>
        </w:tc>
        <w:tc>
          <w:tcPr>
            <w:tcW w:w="2334" w:type="dxa"/>
          </w:tcPr>
          <w:p>
            <w:pPr>
              <w:spacing w:line="276" w:lineRule="auto"/>
              <w:rPr>
                <w:rFonts w:ascii="黑体" w:eastAsia="黑体"/>
                <w:sz w:val="24"/>
                <w:szCs w:val="24"/>
              </w:rPr>
            </w:pPr>
            <w:r>
              <w:rPr>
                <w:rFonts w:hint="eastAsia" w:ascii="黑体" w:eastAsia="黑体"/>
                <w:sz w:val="24"/>
                <w:szCs w:val="24"/>
              </w:rPr>
              <w:t>生产</w:t>
            </w:r>
            <w:r>
              <w:rPr>
                <w:rFonts w:hint="eastAsia" w:ascii="黑体" w:hAnsi="Times New Roman" w:eastAsia="黑体"/>
                <w:sz w:val="24"/>
                <w:szCs w:val="24"/>
              </w:rPr>
              <w:t>状况（请打√）</w:t>
            </w:r>
          </w:p>
        </w:tc>
        <w:tc>
          <w:tcPr>
            <w:tcW w:w="5720" w:type="dxa"/>
            <w:gridSpan w:val="3"/>
          </w:tcPr>
          <w:p>
            <w:pPr>
              <w:spacing w:line="276" w:lineRule="auto"/>
              <w:rPr>
                <w:rFonts w:ascii="黑体" w:eastAsia="黑体"/>
                <w:sz w:val="24"/>
                <w:szCs w:val="24"/>
              </w:rPr>
            </w:pPr>
            <w:r>
              <w:rPr>
                <w:rFonts w:hint="eastAsia" w:ascii="黑体" w:eastAsia="黑体"/>
                <w:sz w:val="24"/>
                <w:szCs w:val="24"/>
              </w:rPr>
              <w:t>大批量连续生产小批量中试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ascii="黑体" w:eastAsia="黑体"/>
                <w:sz w:val="24"/>
                <w:szCs w:val="24"/>
              </w:rPr>
              <w:t>1</w:t>
            </w:r>
            <w:r>
              <w:rPr>
                <w:rFonts w:hint="eastAsia" w:ascii="黑体" w:eastAsia="黑体"/>
                <w:sz w:val="24"/>
                <w:szCs w:val="24"/>
              </w:rPr>
              <w:t>0</w:t>
            </w:r>
          </w:p>
        </w:tc>
        <w:tc>
          <w:tcPr>
            <w:tcW w:w="8054" w:type="dxa"/>
            <w:gridSpan w:val="4"/>
          </w:tcPr>
          <w:p>
            <w:pPr>
              <w:spacing w:line="276" w:lineRule="auto"/>
              <w:rPr>
                <w:rFonts w:ascii="黑体" w:eastAsia="黑体"/>
                <w:sz w:val="24"/>
                <w:szCs w:val="24"/>
              </w:rPr>
            </w:pPr>
            <w:r>
              <w:rPr>
                <w:rFonts w:hint="eastAsia" w:ascii="黑体" w:eastAsia="黑体"/>
                <w:sz w:val="24"/>
                <w:szCs w:val="24"/>
              </w:rPr>
              <w:t>产品执行的技术标准</w:t>
            </w:r>
          </w:p>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ascii="黑体" w:eastAsia="黑体"/>
                <w:sz w:val="24"/>
                <w:szCs w:val="24"/>
              </w:rPr>
              <w:t>1</w:t>
            </w:r>
            <w:r>
              <w:rPr>
                <w:rFonts w:hint="eastAsia" w:ascii="黑体" w:eastAsia="黑体"/>
                <w:sz w:val="24"/>
                <w:szCs w:val="24"/>
              </w:rPr>
              <w:t>1</w:t>
            </w:r>
          </w:p>
        </w:tc>
        <w:tc>
          <w:tcPr>
            <w:tcW w:w="8054" w:type="dxa"/>
            <w:gridSpan w:val="4"/>
          </w:tcPr>
          <w:p>
            <w:pPr>
              <w:spacing w:line="276" w:lineRule="auto"/>
              <w:rPr>
                <w:rFonts w:ascii="黑体" w:eastAsia="黑体"/>
                <w:sz w:val="24"/>
                <w:szCs w:val="24"/>
              </w:rPr>
            </w:pPr>
            <w:r>
              <w:rPr>
                <w:rFonts w:hint="eastAsia" w:ascii="黑体" w:eastAsia="黑体"/>
                <w:sz w:val="24"/>
                <w:szCs w:val="24"/>
              </w:rPr>
              <w:t>新产品的持续开发能力</w:t>
            </w:r>
          </w:p>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468" w:type="dxa"/>
          </w:tcPr>
          <w:p>
            <w:pPr>
              <w:spacing w:line="276" w:lineRule="auto"/>
              <w:rPr>
                <w:rFonts w:ascii="黑体" w:eastAsia="黑体"/>
                <w:sz w:val="24"/>
                <w:szCs w:val="24"/>
              </w:rPr>
            </w:pPr>
            <w:r>
              <w:rPr>
                <w:rFonts w:ascii="黑体" w:eastAsia="黑体"/>
                <w:sz w:val="24"/>
                <w:szCs w:val="24"/>
              </w:rPr>
              <w:t>1</w:t>
            </w:r>
            <w:r>
              <w:rPr>
                <w:rFonts w:hint="eastAsia" w:ascii="黑体" w:eastAsia="黑体"/>
                <w:sz w:val="24"/>
                <w:szCs w:val="24"/>
              </w:rPr>
              <w:t>2</w:t>
            </w:r>
          </w:p>
        </w:tc>
        <w:tc>
          <w:tcPr>
            <w:tcW w:w="8054" w:type="dxa"/>
            <w:gridSpan w:val="4"/>
          </w:tcPr>
          <w:p>
            <w:pPr>
              <w:spacing w:line="276" w:lineRule="auto"/>
              <w:rPr>
                <w:rFonts w:ascii="黑体" w:eastAsia="黑体"/>
                <w:sz w:val="24"/>
                <w:szCs w:val="24"/>
              </w:rPr>
            </w:pPr>
            <w:r>
              <w:rPr>
                <w:rFonts w:hint="eastAsia" w:ascii="黑体" w:eastAsia="黑体"/>
                <w:sz w:val="24"/>
                <w:szCs w:val="24"/>
              </w:rPr>
              <w:t>主要客户</w:t>
            </w:r>
          </w:p>
          <w:p>
            <w:pPr>
              <w:spacing w:line="276" w:lineRule="auto"/>
              <w:rPr>
                <w:rFonts w:ascii="黑体" w:eastAsia="黑体"/>
                <w:sz w:val="24"/>
                <w:szCs w:val="24"/>
              </w:rPr>
            </w:pPr>
          </w:p>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spacing w:line="276" w:lineRule="auto"/>
              <w:rPr>
                <w:rFonts w:ascii="黑体" w:eastAsia="黑体"/>
                <w:sz w:val="24"/>
                <w:szCs w:val="24"/>
              </w:rPr>
            </w:pPr>
            <w:r>
              <w:rPr>
                <w:rFonts w:ascii="黑体" w:eastAsia="黑体"/>
                <w:sz w:val="24"/>
                <w:szCs w:val="24"/>
              </w:rPr>
              <w:t>1</w:t>
            </w:r>
            <w:r>
              <w:rPr>
                <w:rFonts w:hint="eastAsia" w:ascii="黑体" w:eastAsia="黑体"/>
                <w:sz w:val="24"/>
                <w:szCs w:val="24"/>
              </w:rPr>
              <w:t>3</w:t>
            </w:r>
          </w:p>
        </w:tc>
        <w:tc>
          <w:tcPr>
            <w:tcW w:w="8054" w:type="dxa"/>
            <w:gridSpan w:val="4"/>
          </w:tcPr>
          <w:p>
            <w:pPr>
              <w:spacing w:line="276" w:lineRule="auto"/>
              <w:rPr>
                <w:rFonts w:ascii="黑体" w:eastAsia="黑体"/>
                <w:sz w:val="24"/>
                <w:szCs w:val="24"/>
              </w:rPr>
            </w:pPr>
            <w:r>
              <w:rPr>
                <w:rFonts w:hint="eastAsia" w:ascii="黑体" w:eastAsia="黑体"/>
                <w:sz w:val="24"/>
                <w:szCs w:val="24"/>
              </w:rPr>
              <w:t>本产品面向国外的营销情况</w:t>
            </w:r>
          </w:p>
          <w:p>
            <w:pPr>
              <w:spacing w:line="276" w:lineRule="auto"/>
              <w:rPr>
                <w:rFonts w:ascii="黑体" w:eastAsia="黑体"/>
                <w:sz w:val="24"/>
                <w:szCs w:val="24"/>
              </w:rPr>
            </w:pPr>
          </w:p>
          <w:p>
            <w:pPr>
              <w:spacing w:line="276" w:lineRule="auto"/>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spacing w:line="276" w:lineRule="auto"/>
              <w:rPr>
                <w:rFonts w:ascii="黑体" w:eastAsia="黑体"/>
                <w:sz w:val="24"/>
                <w:szCs w:val="24"/>
              </w:rPr>
            </w:pPr>
            <w:r>
              <w:rPr>
                <w:rFonts w:ascii="黑体" w:eastAsia="黑体"/>
                <w:sz w:val="24"/>
                <w:szCs w:val="24"/>
              </w:rPr>
              <w:t>1</w:t>
            </w:r>
            <w:r>
              <w:rPr>
                <w:rFonts w:hint="eastAsia" w:ascii="黑体" w:eastAsia="黑体"/>
                <w:sz w:val="24"/>
                <w:szCs w:val="24"/>
              </w:rPr>
              <w:t>4其它水平和成果描述</w:t>
            </w:r>
          </w:p>
          <w:p>
            <w:pPr>
              <w:spacing w:line="276" w:lineRule="auto"/>
              <w:rPr>
                <w:rFonts w:ascii="黑体" w:eastAsia="黑体"/>
                <w:sz w:val="24"/>
                <w:szCs w:val="24"/>
              </w:rPr>
            </w:pPr>
          </w:p>
          <w:p>
            <w:pPr>
              <w:spacing w:line="276" w:lineRule="auto"/>
              <w:rPr>
                <w:rFonts w:ascii="黑体" w:eastAsia="黑体"/>
                <w:sz w:val="24"/>
                <w:szCs w:val="24"/>
              </w:rPr>
            </w:pPr>
          </w:p>
        </w:tc>
      </w:tr>
    </w:tbl>
    <w:p>
      <w:pPr>
        <w:adjustRightInd w:val="0"/>
        <w:snapToGrid w:val="0"/>
        <w:spacing w:line="360" w:lineRule="auto"/>
        <w:ind w:firstLine="420" w:firstLineChars="200"/>
        <w:jc w:val="left"/>
        <w:textAlignment w:val="baseline"/>
        <w:rPr>
          <w:rFonts w:ascii="仿宋_GB2312" w:hAnsi="Times New Roman" w:eastAsia="仿宋_GB2312"/>
          <w:kern w:val="0"/>
          <w:szCs w:val="20"/>
        </w:rPr>
      </w:pPr>
      <w:r>
        <w:rPr>
          <w:rFonts w:hint="eastAsia" w:ascii="仿宋_GB2312" w:hAnsi="Times New Roman" w:eastAsia="仿宋_GB2312"/>
          <w:kern w:val="0"/>
          <w:szCs w:val="20"/>
        </w:rPr>
        <w:t>提示：开通网上申报后，企业机构代码将作为申报企业在网上申报系统中登录的唯一账号使用，因此必须正确填写。</w:t>
      </w:r>
    </w:p>
    <w:p>
      <w:pPr>
        <w:jc w:val="left"/>
        <w:rPr>
          <w:rFonts w:ascii="黑体" w:hAnsi="Times New Roman" w:eastAsia="黑体"/>
          <w:sz w:val="32"/>
        </w:rPr>
      </w:pPr>
    </w:p>
    <w:p>
      <w:pPr>
        <w:jc w:val="left"/>
        <w:rPr>
          <w:rFonts w:ascii="仿宋_GB2312" w:hAnsi="Times New Roman" w:eastAsia="仿宋_GB2312"/>
          <w:b/>
          <w:sz w:val="32"/>
        </w:rPr>
      </w:pPr>
      <w:r>
        <w:rPr>
          <w:rFonts w:hint="eastAsia" w:ascii="仿宋_GB2312" w:hAnsi="Times New Roman" w:eastAsia="仿宋_GB2312"/>
          <w:b/>
          <w:sz w:val="32"/>
        </w:rPr>
        <w:t>第三条申请开通账户</w:t>
      </w:r>
    </w:p>
    <w:p>
      <w:pPr>
        <w:adjustRightInd w:val="0"/>
        <w:snapToGrid w:val="0"/>
        <w:spacing w:line="360" w:lineRule="auto"/>
        <w:ind w:firstLine="640" w:firstLineChars="200"/>
        <w:jc w:val="left"/>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申报企业网上提交“企业注册信息登记表”后，将系统生成的 “企业注册信息登记表” 企业声明、授权书、代理商授权证明书原件和组织机构代码证、工商营业执照、全国工业产品（车用尿素水溶液）生产许可证书、质量体系认证证书复印件加盖公章，邮寄到中国内燃机工业协会CGT认证管理办公室，邮寄地址：北京市西城区月坛南街26号，闫晓娜收，邮编100825，邮箱：</w:t>
      </w:r>
      <w:r>
        <w:fldChar w:fldCharType="begin"/>
      </w:r>
      <w:r>
        <w:instrText xml:space="preserve"> HYPERLINK "mailto:13810115040@139.com" </w:instrText>
      </w:r>
      <w:r>
        <w:fldChar w:fldCharType="separate"/>
      </w:r>
      <w:r>
        <w:rPr>
          <w:rFonts w:ascii="仿宋_GB2312" w:hAnsi="Times New Roman" w:eastAsia="仿宋_GB2312"/>
          <w:kern w:val="0"/>
          <w:sz w:val="32"/>
          <w:szCs w:val="32"/>
        </w:rPr>
        <w:t>13810115040@139.com</w:t>
      </w:r>
      <w:r>
        <w:rPr>
          <w:rFonts w:ascii="仿宋_GB2312" w:hAnsi="Times New Roman" w:eastAsia="仿宋_GB2312"/>
          <w:kern w:val="0"/>
          <w:sz w:val="32"/>
          <w:szCs w:val="32"/>
        </w:rPr>
        <w:fldChar w:fldCharType="end"/>
      </w:r>
      <w:r>
        <w:rPr>
          <w:rFonts w:hint="eastAsia" w:ascii="仿宋_GB2312" w:hAnsi="Times New Roman" w:eastAsia="仿宋_GB2312"/>
          <w:kern w:val="0"/>
          <w:sz w:val="32"/>
          <w:szCs w:val="32"/>
        </w:rPr>
        <w:t>，电话：010-68536960。CGT认证管理办公室收到后，在5个工作日内回复申报企业开通结果。</w:t>
      </w:r>
    </w:p>
    <w:p>
      <w:pPr>
        <w:jc w:val="left"/>
        <w:rPr>
          <w:rFonts w:ascii="仿宋_GB2312" w:hAnsi="黑体" w:eastAsia="仿宋_GB2312"/>
          <w:b/>
          <w:sz w:val="32"/>
          <w:szCs w:val="32"/>
        </w:rPr>
      </w:pPr>
      <w:r>
        <w:rPr>
          <w:rFonts w:hint="eastAsia" w:ascii="仿宋_GB2312" w:hAnsi="Times New Roman" w:eastAsia="仿宋_GB2312"/>
          <w:b/>
          <w:sz w:val="32"/>
        </w:rPr>
        <w:t xml:space="preserve">第四条 </w:t>
      </w:r>
      <w:r>
        <w:rPr>
          <w:rFonts w:hint="eastAsia" w:ascii="仿宋_GB2312" w:hAnsi="黑体" w:eastAsia="仿宋_GB2312"/>
          <w:b/>
          <w:sz w:val="32"/>
          <w:szCs w:val="32"/>
        </w:rPr>
        <w:t>登陆</w:t>
      </w:r>
    </w:p>
    <w:p>
      <w:pPr>
        <w:adjustRightInd w:val="0"/>
        <w:snapToGrid w:val="0"/>
        <w:spacing w:line="360" w:lineRule="auto"/>
        <w:ind w:firstLine="640" w:firstLineChars="200"/>
        <w:jc w:val="left"/>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申报企业应指定专门的操作人员负责进行网上申报工作。企业账户开通后，操作员进行登录的方法如下：</w:t>
      </w:r>
    </w:p>
    <w:p>
      <w:pPr>
        <w:pStyle w:val="7"/>
        <w:numPr>
          <w:ilvl w:val="0"/>
          <w:numId w:val="2"/>
        </w:numPr>
        <w:snapToGrid w:val="0"/>
        <w:spacing w:line="360" w:lineRule="auto"/>
        <w:ind w:firstLineChars="0"/>
        <w:jc w:val="left"/>
        <w:rPr>
          <w:rFonts w:ascii="仿宋_GB2312" w:hAnsi="宋体" w:eastAsia="仿宋_GB2312"/>
          <w:sz w:val="32"/>
          <w:szCs w:val="32"/>
        </w:rPr>
      </w:pPr>
      <w:r>
        <w:rPr>
          <w:rFonts w:hint="eastAsia" w:ascii="仿宋_GB2312" w:hAnsi="宋体" w:eastAsia="仿宋_GB2312"/>
          <w:sz w:val="32"/>
          <w:szCs w:val="32"/>
        </w:rPr>
        <w:t>输入用户名，即“企业注册信息登记表”中的“组织机构代码”。</w:t>
      </w:r>
    </w:p>
    <w:p>
      <w:pPr>
        <w:pStyle w:val="7"/>
        <w:numPr>
          <w:ilvl w:val="0"/>
          <w:numId w:val="2"/>
        </w:numPr>
        <w:snapToGrid w:val="0"/>
        <w:spacing w:line="360" w:lineRule="auto"/>
        <w:ind w:firstLineChars="0"/>
        <w:jc w:val="left"/>
        <w:rPr>
          <w:rFonts w:ascii="仿宋_GB2312" w:hAnsi="宋体" w:eastAsia="仿宋_GB2312"/>
          <w:sz w:val="32"/>
          <w:szCs w:val="32"/>
        </w:rPr>
      </w:pPr>
      <w:r>
        <w:rPr>
          <w:rFonts w:hint="eastAsia" w:ascii="仿宋_GB2312" w:hAnsi="宋体" w:eastAsia="仿宋_GB2312"/>
          <w:sz w:val="32"/>
          <w:szCs w:val="32"/>
        </w:rPr>
        <w:t>输入初始密码。</w:t>
      </w:r>
    </w:p>
    <w:p>
      <w:pPr>
        <w:pStyle w:val="7"/>
        <w:numPr>
          <w:ilvl w:val="0"/>
          <w:numId w:val="2"/>
        </w:numPr>
        <w:snapToGrid w:val="0"/>
        <w:spacing w:line="360" w:lineRule="auto"/>
        <w:ind w:firstLineChars="0"/>
        <w:jc w:val="left"/>
        <w:rPr>
          <w:rFonts w:ascii="仿宋_GB2312" w:hAnsi="宋体" w:eastAsia="仿宋_GB2312"/>
          <w:sz w:val="32"/>
          <w:szCs w:val="32"/>
        </w:rPr>
      </w:pPr>
      <w:r>
        <w:rPr>
          <w:rFonts w:hint="eastAsia" w:ascii="仿宋_GB2312" w:hAnsi="宋体" w:eastAsia="仿宋_GB2312"/>
          <w:sz w:val="32"/>
          <w:szCs w:val="32"/>
        </w:rPr>
        <w:t>输入验证码。</w:t>
      </w:r>
    </w:p>
    <w:p>
      <w:pPr>
        <w:pStyle w:val="7"/>
        <w:numPr>
          <w:ilvl w:val="0"/>
          <w:numId w:val="2"/>
        </w:numPr>
        <w:snapToGrid w:val="0"/>
        <w:spacing w:line="360" w:lineRule="auto"/>
        <w:ind w:firstLineChars="0"/>
        <w:jc w:val="left"/>
        <w:rPr>
          <w:rFonts w:ascii="仿宋_GB2312" w:hAnsi="宋体" w:eastAsia="仿宋_GB2312"/>
          <w:sz w:val="32"/>
          <w:szCs w:val="32"/>
        </w:rPr>
      </w:pPr>
      <w:r>
        <w:rPr>
          <w:rFonts w:hint="eastAsia" w:ascii="仿宋_GB2312" w:hAnsi="宋体" w:eastAsia="仿宋_GB2312"/>
          <w:sz w:val="32"/>
          <w:szCs w:val="32"/>
        </w:rPr>
        <w:t>点击登录。</w:t>
      </w:r>
    </w:p>
    <w:p>
      <w:pPr>
        <w:pStyle w:val="7"/>
        <w:numPr>
          <w:ilvl w:val="0"/>
          <w:numId w:val="2"/>
        </w:numPr>
        <w:snapToGrid w:val="0"/>
        <w:spacing w:line="360" w:lineRule="auto"/>
        <w:ind w:firstLineChars="0"/>
        <w:jc w:val="left"/>
        <w:rPr>
          <w:rFonts w:ascii="仿宋_GB2312" w:hAnsi="宋体" w:eastAsia="仿宋_GB2312"/>
          <w:sz w:val="32"/>
          <w:szCs w:val="32"/>
        </w:rPr>
      </w:pPr>
      <w:r>
        <w:rPr>
          <w:rFonts w:hint="eastAsia" w:ascii="仿宋_GB2312" w:hAnsi="宋体" w:eastAsia="仿宋_GB2312"/>
          <w:sz w:val="32"/>
          <w:szCs w:val="32"/>
        </w:rPr>
        <w:t>进入申报系统，建议修改初始密码。</w:t>
      </w:r>
    </w:p>
    <w:p>
      <w:pPr>
        <w:pStyle w:val="7"/>
        <w:numPr>
          <w:ilvl w:val="0"/>
          <w:numId w:val="2"/>
        </w:numPr>
        <w:snapToGrid w:val="0"/>
        <w:spacing w:line="360" w:lineRule="auto"/>
        <w:ind w:firstLineChars="0"/>
        <w:jc w:val="left"/>
        <w:rPr>
          <w:rFonts w:ascii="仿宋_GB2312" w:hAnsi="宋体" w:eastAsia="仿宋_GB2312"/>
          <w:sz w:val="32"/>
          <w:szCs w:val="32"/>
        </w:rPr>
      </w:pPr>
      <w:r>
        <w:rPr>
          <w:rFonts w:hint="eastAsia" w:ascii="仿宋_GB2312" w:hAnsi="宋体" w:eastAsia="仿宋_GB2312"/>
          <w:sz w:val="32"/>
          <w:szCs w:val="32"/>
        </w:rPr>
        <w:t>进入申报程序。</w:t>
      </w:r>
    </w:p>
    <w:p>
      <w:pPr>
        <w:jc w:val="left"/>
        <w:rPr>
          <w:rFonts w:ascii="仿宋_GB2312" w:hAnsi="Times New Roman" w:eastAsia="仿宋_GB2312"/>
          <w:b/>
          <w:sz w:val="32"/>
        </w:rPr>
      </w:pPr>
      <w:r>
        <w:rPr>
          <w:rFonts w:hint="eastAsia" w:ascii="仿宋_GB2312" w:hAnsi="Times New Roman" w:eastAsia="仿宋_GB2312"/>
          <w:b/>
          <w:sz w:val="32"/>
        </w:rPr>
        <w:t>第五条 申报程序</w:t>
      </w:r>
    </w:p>
    <w:p>
      <w:pPr>
        <w:ind w:firstLine="640" w:firstLineChars="200"/>
        <w:jc w:val="left"/>
        <w:rPr>
          <w:rFonts w:ascii="仿宋_GB2312" w:hAnsi="Times New Roman" w:eastAsia="仿宋_GB2312"/>
          <w:sz w:val="32"/>
        </w:rPr>
      </w:pPr>
      <w:r>
        <w:rPr>
          <w:rFonts w:hint="eastAsia" w:ascii="仿宋_GB2312" w:hAnsi="Times New Roman" w:eastAsia="仿宋_GB2312"/>
          <w:sz w:val="32"/>
        </w:rPr>
        <w:t>一、填写申报产品典型数据表（自测）</w:t>
      </w:r>
    </w:p>
    <w:tbl>
      <w:tblPr>
        <w:tblStyle w:val="4"/>
        <w:tblW w:w="8368" w:type="dxa"/>
        <w:jc w:val="center"/>
        <w:tblInd w:w="-2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8"/>
        <w:gridCol w:w="1215"/>
        <w:gridCol w:w="2136"/>
        <w:gridCol w:w="1701"/>
        <w:gridCol w:w="1134"/>
        <w:gridCol w:w="13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6" w:hRule="atLeast"/>
          <w:jc w:val="center"/>
        </w:trPr>
        <w:tc>
          <w:tcPr>
            <w:tcW w:w="858" w:type="dxa"/>
            <w:vAlign w:val="center"/>
          </w:tcPr>
          <w:p>
            <w:pPr>
              <w:jc w:val="center"/>
              <w:rPr>
                <w:rFonts w:ascii="黑体" w:eastAsia="黑体"/>
                <w:szCs w:val="21"/>
              </w:rPr>
            </w:pPr>
            <w:r>
              <w:rPr>
                <w:rFonts w:hint="eastAsia" w:ascii="黑体" w:eastAsia="黑体"/>
                <w:szCs w:val="21"/>
              </w:rPr>
              <w:t>序号</w:t>
            </w:r>
          </w:p>
        </w:tc>
        <w:tc>
          <w:tcPr>
            <w:tcW w:w="3351" w:type="dxa"/>
            <w:gridSpan w:val="2"/>
            <w:tcBorders>
              <w:right w:val="single" w:color="auto" w:sz="4" w:space="0"/>
            </w:tcBorders>
            <w:vAlign w:val="center"/>
          </w:tcPr>
          <w:p>
            <w:pPr>
              <w:jc w:val="center"/>
              <w:rPr>
                <w:rFonts w:ascii="黑体" w:eastAsia="黑体"/>
                <w:spacing w:val="10"/>
                <w:szCs w:val="21"/>
              </w:rPr>
            </w:pPr>
            <w:r>
              <w:rPr>
                <w:rFonts w:hint="eastAsia" w:ascii="黑体" w:eastAsia="黑体"/>
                <w:spacing w:val="40"/>
                <w:szCs w:val="21"/>
              </w:rPr>
              <w:t>检验项目</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技术要求</w:t>
            </w:r>
          </w:p>
        </w:tc>
        <w:tc>
          <w:tcPr>
            <w:tcW w:w="1134" w:type="dxa"/>
            <w:tcBorders>
              <w:left w:val="single" w:color="auto" w:sz="4" w:space="0"/>
            </w:tcBorders>
            <w:vAlign w:val="center"/>
          </w:tcPr>
          <w:p>
            <w:pPr>
              <w:jc w:val="center"/>
              <w:rPr>
                <w:rFonts w:ascii="黑体" w:eastAsia="黑体"/>
                <w:szCs w:val="21"/>
              </w:rPr>
            </w:pPr>
            <w:r>
              <w:rPr>
                <w:rFonts w:hint="eastAsia" w:ascii="黑体" w:eastAsia="黑体"/>
                <w:szCs w:val="21"/>
              </w:rPr>
              <w:t>检验结果</w:t>
            </w:r>
          </w:p>
        </w:tc>
        <w:tc>
          <w:tcPr>
            <w:tcW w:w="1324" w:type="dxa"/>
            <w:tcBorders>
              <w:left w:val="single" w:color="auto" w:sz="4" w:space="0"/>
              <w:right w:val="single" w:color="auto" w:sz="4" w:space="0"/>
            </w:tcBorders>
            <w:vAlign w:val="center"/>
          </w:tcPr>
          <w:p>
            <w:pPr>
              <w:rPr>
                <w:rFonts w:ascii="黑体" w:eastAsia="黑体"/>
                <w:spacing w:val="10"/>
                <w:szCs w:val="21"/>
              </w:rPr>
            </w:pPr>
            <w:r>
              <w:rPr>
                <w:rFonts w:hint="eastAsia" w:ascii="黑体" w:eastAsia="黑体"/>
                <w:spacing w:val="10"/>
                <w:szCs w:val="21"/>
              </w:rPr>
              <w:t>符合判定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Align w:val="center"/>
          </w:tcPr>
          <w:p>
            <w:pPr>
              <w:jc w:val="center"/>
              <w:rPr>
                <w:rFonts w:ascii="黑体" w:eastAsia="黑体"/>
                <w:szCs w:val="21"/>
              </w:rPr>
            </w:pPr>
            <w:r>
              <w:rPr>
                <w:rFonts w:ascii="黑体" w:eastAsia="黑体"/>
                <w:szCs w:val="21"/>
              </w:rPr>
              <w:t>1</w:t>
            </w:r>
          </w:p>
        </w:tc>
        <w:tc>
          <w:tcPr>
            <w:tcW w:w="3351" w:type="dxa"/>
            <w:gridSpan w:val="2"/>
            <w:tcBorders>
              <w:right w:val="single" w:color="auto" w:sz="4" w:space="0"/>
            </w:tcBorders>
            <w:vAlign w:val="center"/>
          </w:tcPr>
          <w:p>
            <w:pPr>
              <w:ind w:right="-113"/>
              <w:rPr>
                <w:rFonts w:ascii="黑体" w:eastAsia="黑体"/>
                <w:szCs w:val="21"/>
              </w:rPr>
            </w:pPr>
            <w:r>
              <w:rPr>
                <w:rFonts w:hint="eastAsia" w:ascii="黑体" w:eastAsia="黑体"/>
                <w:szCs w:val="21"/>
              </w:rPr>
              <w:t>尿素含量（质量分数）</w:t>
            </w:r>
            <w:r>
              <w:rPr>
                <w:rFonts w:ascii="黑体" w:eastAsia="黑体"/>
                <w:szCs w:val="21"/>
              </w:rPr>
              <w:t xml:space="preserve"> /%</w:t>
            </w:r>
          </w:p>
        </w:tc>
        <w:tc>
          <w:tcPr>
            <w:tcW w:w="1701" w:type="dxa"/>
            <w:tcBorders>
              <w:right w:val="single" w:color="auto" w:sz="4" w:space="0"/>
            </w:tcBorders>
            <w:vAlign w:val="center"/>
          </w:tcPr>
          <w:p>
            <w:pPr>
              <w:jc w:val="center"/>
              <w:rPr>
                <w:rFonts w:ascii="黑体" w:eastAsia="黑体"/>
                <w:szCs w:val="21"/>
              </w:rPr>
            </w:pPr>
            <w:r>
              <w:rPr>
                <w:rFonts w:ascii="黑体" w:eastAsia="黑体"/>
                <w:szCs w:val="21"/>
              </w:rPr>
              <w:t>31.8</w:t>
            </w:r>
            <w:r>
              <w:rPr>
                <w:rFonts w:hint="eastAsia" w:ascii="黑体" w:eastAsia="黑体"/>
                <w:szCs w:val="21"/>
              </w:rPr>
              <w:t>-</w:t>
            </w:r>
            <w:r>
              <w:rPr>
                <w:rFonts w:ascii="黑体" w:eastAsia="黑体"/>
                <w:szCs w:val="21"/>
              </w:rPr>
              <w:t>33.2</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Align w:val="center"/>
          </w:tcPr>
          <w:p>
            <w:pPr>
              <w:jc w:val="center"/>
              <w:rPr>
                <w:rFonts w:ascii="黑体" w:eastAsia="黑体"/>
                <w:szCs w:val="21"/>
              </w:rPr>
            </w:pPr>
            <w:r>
              <w:rPr>
                <w:rFonts w:ascii="黑体" w:eastAsia="黑体"/>
                <w:szCs w:val="21"/>
              </w:rPr>
              <w:t>2</w:t>
            </w:r>
          </w:p>
        </w:tc>
        <w:tc>
          <w:tcPr>
            <w:tcW w:w="3351" w:type="dxa"/>
            <w:gridSpan w:val="2"/>
            <w:tcBorders>
              <w:right w:val="single" w:color="auto" w:sz="4" w:space="0"/>
            </w:tcBorders>
            <w:vAlign w:val="center"/>
          </w:tcPr>
          <w:p>
            <w:pPr>
              <w:ind w:right="-113"/>
              <w:rPr>
                <w:rFonts w:ascii="黑体" w:eastAsia="黑体"/>
                <w:szCs w:val="21"/>
              </w:rPr>
            </w:pPr>
            <w:r>
              <w:rPr>
                <w:rFonts w:hint="eastAsia" w:ascii="黑体" w:eastAsia="黑体"/>
                <w:szCs w:val="21"/>
              </w:rPr>
              <w:t>密度（</w:t>
            </w:r>
            <w:r>
              <w:rPr>
                <w:rFonts w:ascii="黑体" w:eastAsia="黑体"/>
                <w:szCs w:val="21"/>
              </w:rPr>
              <w:t xml:space="preserve">20 </w:t>
            </w:r>
            <w:r>
              <w:rPr>
                <w:rFonts w:hint="eastAsia" w:ascii="黑体" w:eastAsia="黑体"/>
                <w:szCs w:val="21"/>
              </w:rPr>
              <w:t>℃）</w:t>
            </w:r>
            <w:r>
              <w:rPr>
                <w:rFonts w:ascii="黑体" w:eastAsia="黑体"/>
                <w:szCs w:val="21"/>
              </w:rPr>
              <w:t xml:space="preserve"> /</w:t>
            </w:r>
            <w:r>
              <w:rPr>
                <w:rFonts w:hint="eastAsia" w:ascii="黑体" w:eastAsia="黑体"/>
                <w:szCs w:val="21"/>
              </w:rPr>
              <w:t>（</w:t>
            </w:r>
            <w:r>
              <w:rPr>
                <w:rFonts w:ascii="黑体" w:eastAsia="黑体"/>
                <w:szCs w:val="21"/>
              </w:rPr>
              <w:t>kg/m</w:t>
            </w:r>
            <w:r>
              <w:rPr>
                <w:rFonts w:ascii="黑体" w:eastAsia="黑体"/>
                <w:szCs w:val="21"/>
                <w:vertAlign w:val="superscript"/>
              </w:rPr>
              <w:t>3</w:t>
            </w:r>
            <w:r>
              <w:rPr>
                <w:rFonts w:hint="eastAsia" w:ascii="黑体" w:eastAsia="黑体"/>
                <w:szCs w:val="21"/>
              </w:rPr>
              <w:t>）</w:t>
            </w:r>
          </w:p>
        </w:tc>
        <w:tc>
          <w:tcPr>
            <w:tcW w:w="1701" w:type="dxa"/>
            <w:tcBorders>
              <w:right w:val="single" w:color="auto" w:sz="4" w:space="0"/>
            </w:tcBorders>
            <w:vAlign w:val="center"/>
          </w:tcPr>
          <w:p>
            <w:pPr>
              <w:jc w:val="center"/>
              <w:rPr>
                <w:rFonts w:ascii="黑体" w:eastAsia="黑体"/>
                <w:szCs w:val="21"/>
              </w:rPr>
            </w:pPr>
            <w:r>
              <w:rPr>
                <w:rFonts w:ascii="黑体" w:eastAsia="黑体"/>
                <w:szCs w:val="21"/>
              </w:rPr>
              <w:t>1087.0</w:t>
            </w:r>
            <w:r>
              <w:rPr>
                <w:rFonts w:hint="eastAsia" w:ascii="黑体" w:eastAsia="黑体"/>
                <w:szCs w:val="21"/>
              </w:rPr>
              <w:t>-</w:t>
            </w:r>
            <w:r>
              <w:rPr>
                <w:rFonts w:ascii="黑体" w:eastAsia="黑体"/>
                <w:szCs w:val="21"/>
              </w:rPr>
              <w:t>1093.0</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Align w:val="center"/>
          </w:tcPr>
          <w:p>
            <w:pPr>
              <w:jc w:val="center"/>
              <w:rPr>
                <w:rFonts w:ascii="黑体" w:eastAsia="黑体"/>
                <w:szCs w:val="21"/>
              </w:rPr>
            </w:pPr>
            <w:r>
              <w:rPr>
                <w:rFonts w:ascii="黑体" w:eastAsia="黑体"/>
                <w:szCs w:val="21"/>
              </w:rPr>
              <w:t>3</w:t>
            </w:r>
          </w:p>
        </w:tc>
        <w:tc>
          <w:tcPr>
            <w:tcW w:w="3351" w:type="dxa"/>
            <w:gridSpan w:val="2"/>
            <w:tcBorders>
              <w:right w:val="single" w:color="auto" w:sz="4" w:space="0"/>
            </w:tcBorders>
            <w:vAlign w:val="center"/>
          </w:tcPr>
          <w:p>
            <w:pPr>
              <w:ind w:right="-113"/>
              <w:rPr>
                <w:rFonts w:ascii="黑体" w:eastAsia="黑体"/>
                <w:szCs w:val="21"/>
              </w:rPr>
            </w:pPr>
            <w:r>
              <w:rPr>
                <w:rFonts w:hint="eastAsia" w:ascii="黑体" w:eastAsia="黑体"/>
                <w:szCs w:val="21"/>
              </w:rPr>
              <w:t>折光率</w:t>
            </w:r>
            <w:r>
              <w:rPr>
                <w:rFonts w:ascii="黑体" w:eastAsia="黑体"/>
                <w:szCs w:val="21"/>
                <w:vertAlign w:val="superscript"/>
              </w:rPr>
              <w:t>20</w:t>
            </w:r>
            <w:r>
              <w:rPr>
                <w:rFonts w:ascii="黑体" w:eastAsia="黑体"/>
                <w:szCs w:val="21"/>
              </w:rPr>
              <w:t>n</w:t>
            </w:r>
            <w:r>
              <w:rPr>
                <w:rFonts w:ascii="黑体" w:eastAsia="黑体"/>
                <w:szCs w:val="21"/>
                <w:vertAlign w:val="subscript"/>
              </w:rPr>
              <w:t>D</w:t>
            </w:r>
          </w:p>
        </w:tc>
        <w:tc>
          <w:tcPr>
            <w:tcW w:w="1701" w:type="dxa"/>
            <w:tcBorders>
              <w:right w:val="single" w:color="auto" w:sz="4" w:space="0"/>
            </w:tcBorders>
            <w:vAlign w:val="center"/>
          </w:tcPr>
          <w:p>
            <w:pPr>
              <w:jc w:val="center"/>
              <w:rPr>
                <w:rFonts w:ascii="黑体" w:eastAsia="黑体"/>
                <w:szCs w:val="21"/>
              </w:rPr>
            </w:pPr>
            <w:r>
              <w:rPr>
                <w:rFonts w:ascii="黑体" w:eastAsia="黑体"/>
                <w:szCs w:val="21"/>
              </w:rPr>
              <w:t>1.3814</w:t>
            </w:r>
            <w:r>
              <w:rPr>
                <w:rFonts w:hint="eastAsia" w:ascii="黑体" w:eastAsia="黑体"/>
                <w:szCs w:val="21"/>
              </w:rPr>
              <w:t>-</w:t>
            </w:r>
            <w:r>
              <w:rPr>
                <w:rFonts w:ascii="黑体" w:eastAsia="黑体"/>
                <w:szCs w:val="21"/>
              </w:rPr>
              <w:t>1.3843</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Align w:val="center"/>
          </w:tcPr>
          <w:p>
            <w:pPr>
              <w:jc w:val="center"/>
              <w:rPr>
                <w:rFonts w:ascii="黑体" w:eastAsia="黑体"/>
                <w:szCs w:val="21"/>
              </w:rPr>
            </w:pPr>
            <w:r>
              <w:rPr>
                <w:rFonts w:ascii="黑体" w:eastAsia="黑体"/>
                <w:szCs w:val="21"/>
              </w:rPr>
              <w:t>4</w:t>
            </w:r>
          </w:p>
        </w:tc>
        <w:tc>
          <w:tcPr>
            <w:tcW w:w="3351" w:type="dxa"/>
            <w:gridSpan w:val="2"/>
            <w:tcBorders>
              <w:right w:val="single" w:color="auto" w:sz="4" w:space="0"/>
            </w:tcBorders>
            <w:vAlign w:val="center"/>
          </w:tcPr>
          <w:p>
            <w:pPr>
              <w:ind w:right="-113"/>
              <w:rPr>
                <w:rFonts w:ascii="黑体" w:eastAsia="黑体"/>
                <w:szCs w:val="21"/>
              </w:rPr>
            </w:pPr>
            <w:r>
              <w:rPr>
                <w:rFonts w:hint="eastAsia" w:ascii="黑体" w:eastAsia="黑体"/>
                <w:szCs w:val="21"/>
              </w:rPr>
              <w:t>碱度（以</w:t>
            </w:r>
            <w:r>
              <w:rPr>
                <w:rFonts w:ascii="黑体" w:eastAsia="黑体"/>
                <w:szCs w:val="21"/>
              </w:rPr>
              <w:t>NH</w:t>
            </w:r>
            <w:r>
              <w:rPr>
                <w:rFonts w:ascii="黑体" w:eastAsia="黑体"/>
                <w:szCs w:val="21"/>
                <w:vertAlign w:val="subscript"/>
              </w:rPr>
              <w:t>3</w:t>
            </w:r>
            <w:r>
              <w:rPr>
                <w:rFonts w:hint="eastAsia" w:ascii="黑体" w:eastAsia="黑体"/>
                <w:szCs w:val="21"/>
              </w:rPr>
              <w:t>计）（质量分数）</w:t>
            </w:r>
            <w:r>
              <w:rPr>
                <w:rFonts w:ascii="黑体" w:eastAsia="黑体"/>
                <w:szCs w:val="21"/>
              </w:rPr>
              <w:t>/%</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0.2</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Align w:val="center"/>
          </w:tcPr>
          <w:p>
            <w:pPr>
              <w:jc w:val="center"/>
              <w:rPr>
                <w:rFonts w:ascii="黑体" w:eastAsia="黑体"/>
                <w:szCs w:val="21"/>
              </w:rPr>
            </w:pPr>
            <w:r>
              <w:rPr>
                <w:rFonts w:ascii="黑体" w:eastAsia="黑体"/>
                <w:szCs w:val="21"/>
              </w:rPr>
              <w:t>5</w:t>
            </w:r>
          </w:p>
        </w:tc>
        <w:tc>
          <w:tcPr>
            <w:tcW w:w="3351" w:type="dxa"/>
            <w:gridSpan w:val="2"/>
            <w:tcBorders>
              <w:right w:val="single" w:color="auto" w:sz="4" w:space="0"/>
            </w:tcBorders>
            <w:vAlign w:val="center"/>
          </w:tcPr>
          <w:p>
            <w:pPr>
              <w:ind w:right="-113"/>
              <w:rPr>
                <w:rFonts w:ascii="黑体" w:eastAsia="黑体"/>
                <w:szCs w:val="21"/>
              </w:rPr>
            </w:pPr>
            <w:r>
              <w:rPr>
                <w:rFonts w:hint="eastAsia" w:ascii="黑体" w:eastAsia="黑体"/>
                <w:szCs w:val="21"/>
              </w:rPr>
              <w:t>缩二脲（质量分数）</w:t>
            </w:r>
            <w:r>
              <w:rPr>
                <w:rFonts w:ascii="黑体" w:eastAsia="黑体"/>
                <w:szCs w:val="21"/>
              </w:rPr>
              <w:t xml:space="preserve"> /%</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0.3</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Align w:val="center"/>
          </w:tcPr>
          <w:p>
            <w:pPr>
              <w:jc w:val="center"/>
              <w:rPr>
                <w:rFonts w:ascii="黑体" w:eastAsia="黑体"/>
                <w:szCs w:val="21"/>
              </w:rPr>
            </w:pPr>
            <w:r>
              <w:rPr>
                <w:rFonts w:ascii="黑体" w:eastAsia="黑体"/>
                <w:szCs w:val="21"/>
              </w:rPr>
              <w:t>6</w:t>
            </w:r>
          </w:p>
        </w:tc>
        <w:tc>
          <w:tcPr>
            <w:tcW w:w="3351" w:type="dxa"/>
            <w:gridSpan w:val="2"/>
            <w:tcBorders>
              <w:right w:val="single" w:color="auto" w:sz="4" w:space="0"/>
            </w:tcBorders>
            <w:vAlign w:val="center"/>
          </w:tcPr>
          <w:p>
            <w:pPr>
              <w:ind w:right="-113"/>
              <w:rPr>
                <w:rFonts w:ascii="黑体" w:eastAsia="黑体"/>
                <w:szCs w:val="21"/>
              </w:rPr>
            </w:pPr>
            <w:r>
              <w:rPr>
                <w:rFonts w:hint="eastAsia" w:ascii="黑体" w:eastAsia="黑体"/>
                <w:szCs w:val="21"/>
              </w:rPr>
              <w:t>醛类（以</w:t>
            </w:r>
            <w:r>
              <w:rPr>
                <w:rFonts w:ascii="黑体" w:eastAsia="黑体"/>
                <w:szCs w:val="21"/>
              </w:rPr>
              <w:t>HCHO</w:t>
            </w:r>
            <w:r>
              <w:rPr>
                <w:rFonts w:hint="eastAsia" w:ascii="黑体" w:eastAsia="黑体"/>
                <w:szCs w:val="21"/>
              </w:rPr>
              <w:t>计）</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5</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Align w:val="center"/>
          </w:tcPr>
          <w:p>
            <w:pPr>
              <w:jc w:val="center"/>
              <w:rPr>
                <w:rFonts w:ascii="黑体" w:eastAsia="黑体"/>
                <w:szCs w:val="21"/>
              </w:rPr>
            </w:pPr>
            <w:r>
              <w:rPr>
                <w:rFonts w:ascii="黑体" w:eastAsia="黑体"/>
                <w:szCs w:val="21"/>
              </w:rPr>
              <w:t>7</w:t>
            </w:r>
          </w:p>
        </w:tc>
        <w:tc>
          <w:tcPr>
            <w:tcW w:w="3351" w:type="dxa"/>
            <w:gridSpan w:val="2"/>
            <w:tcBorders>
              <w:right w:val="single" w:color="auto" w:sz="4" w:space="0"/>
            </w:tcBorders>
            <w:vAlign w:val="center"/>
          </w:tcPr>
          <w:p>
            <w:pPr>
              <w:ind w:right="-113"/>
              <w:rPr>
                <w:rFonts w:ascii="黑体" w:eastAsia="黑体"/>
                <w:szCs w:val="21"/>
              </w:rPr>
            </w:pPr>
            <w:r>
              <w:rPr>
                <w:rFonts w:hint="eastAsia" w:ascii="黑体" w:eastAsia="黑体"/>
                <w:szCs w:val="21"/>
              </w:rPr>
              <w:t>不溶物</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20</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color w:val="FF0000"/>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Align w:val="center"/>
          </w:tcPr>
          <w:p>
            <w:pPr>
              <w:jc w:val="center"/>
              <w:rPr>
                <w:rFonts w:ascii="黑体" w:eastAsia="黑体"/>
                <w:szCs w:val="21"/>
              </w:rPr>
            </w:pPr>
            <w:r>
              <w:rPr>
                <w:rFonts w:ascii="黑体" w:eastAsia="黑体"/>
                <w:szCs w:val="21"/>
              </w:rPr>
              <w:t>8</w:t>
            </w:r>
          </w:p>
        </w:tc>
        <w:tc>
          <w:tcPr>
            <w:tcW w:w="3351" w:type="dxa"/>
            <w:gridSpan w:val="2"/>
            <w:tcBorders>
              <w:right w:val="single" w:color="auto" w:sz="4" w:space="0"/>
            </w:tcBorders>
            <w:vAlign w:val="center"/>
          </w:tcPr>
          <w:p>
            <w:pPr>
              <w:ind w:right="-113"/>
              <w:rPr>
                <w:rFonts w:ascii="黑体" w:eastAsia="黑体"/>
                <w:szCs w:val="21"/>
              </w:rPr>
            </w:pPr>
            <w:r>
              <w:rPr>
                <w:rFonts w:hint="eastAsia" w:ascii="黑体" w:eastAsia="黑体"/>
                <w:szCs w:val="21"/>
              </w:rPr>
              <w:t>磷酸盐（以</w:t>
            </w:r>
            <w:r>
              <w:rPr>
                <w:rFonts w:ascii="黑体" w:eastAsia="黑体"/>
                <w:szCs w:val="21"/>
              </w:rPr>
              <w:t>PO</w:t>
            </w:r>
            <w:r>
              <w:rPr>
                <w:rFonts w:ascii="黑体" w:eastAsia="黑体"/>
                <w:szCs w:val="21"/>
                <w:vertAlign w:val="subscript"/>
              </w:rPr>
              <w:t>4</w:t>
            </w:r>
            <w:r>
              <w:rPr>
                <w:rFonts w:hint="eastAsia" w:ascii="黑体" w:eastAsia="黑体"/>
                <w:szCs w:val="21"/>
              </w:rPr>
              <w:t>计）</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0.5</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restart"/>
            <w:vAlign w:val="center"/>
          </w:tcPr>
          <w:p>
            <w:pPr>
              <w:jc w:val="center"/>
              <w:rPr>
                <w:rFonts w:ascii="黑体" w:eastAsia="黑体"/>
                <w:szCs w:val="21"/>
              </w:rPr>
            </w:pPr>
            <w:r>
              <w:rPr>
                <w:rFonts w:ascii="黑体" w:eastAsia="黑体"/>
                <w:szCs w:val="21"/>
              </w:rPr>
              <w:t>9</w:t>
            </w:r>
          </w:p>
        </w:tc>
        <w:tc>
          <w:tcPr>
            <w:tcW w:w="1215" w:type="dxa"/>
            <w:vMerge w:val="restart"/>
            <w:tcBorders>
              <w:right w:val="single" w:color="auto" w:sz="4" w:space="0"/>
            </w:tcBorders>
            <w:vAlign w:val="center"/>
          </w:tcPr>
          <w:p>
            <w:pPr>
              <w:ind w:right="-113"/>
              <w:jc w:val="center"/>
              <w:rPr>
                <w:rFonts w:ascii="黑体" w:eastAsia="黑体"/>
                <w:szCs w:val="21"/>
              </w:rPr>
            </w:pPr>
            <w:r>
              <w:rPr>
                <w:rFonts w:hint="eastAsia" w:ascii="黑体" w:eastAsia="黑体"/>
                <w:szCs w:val="21"/>
              </w:rPr>
              <w:t>金</w:t>
            </w:r>
          </w:p>
          <w:p>
            <w:pPr>
              <w:ind w:right="-113"/>
              <w:jc w:val="center"/>
              <w:rPr>
                <w:rFonts w:ascii="黑体" w:eastAsia="黑体"/>
                <w:szCs w:val="21"/>
              </w:rPr>
            </w:pPr>
            <w:r>
              <w:rPr>
                <w:rFonts w:hint="eastAsia" w:ascii="黑体" w:eastAsia="黑体"/>
                <w:szCs w:val="21"/>
              </w:rPr>
              <w:t>属</w:t>
            </w:r>
          </w:p>
          <w:p>
            <w:pPr>
              <w:ind w:right="-113"/>
              <w:jc w:val="center"/>
              <w:rPr>
                <w:rFonts w:ascii="黑体" w:eastAsia="黑体"/>
                <w:szCs w:val="21"/>
              </w:rPr>
            </w:pPr>
            <w:r>
              <w:rPr>
                <w:rFonts w:hint="eastAsia" w:ascii="黑体" w:eastAsia="黑体"/>
                <w:szCs w:val="21"/>
              </w:rPr>
              <w:t>含</w:t>
            </w:r>
          </w:p>
          <w:p>
            <w:pPr>
              <w:ind w:right="-113"/>
              <w:jc w:val="center"/>
              <w:rPr>
                <w:rFonts w:ascii="黑体" w:eastAsia="黑体"/>
                <w:szCs w:val="21"/>
              </w:rPr>
            </w:pPr>
            <w:r>
              <w:rPr>
                <w:rFonts w:hint="eastAsia" w:ascii="黑体" w:eastAsia="黑体"/>
                <w:szCs w:val="21"/>
              </w:rPr>
              <w:t>量</w:t>
            </w: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钙</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0.5</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continue"/>
            <w:vAlign w:val="center"/>
          </w:tcPr>
          <w:p>
            <w:pPr>
              <w:jc w:val="center"/>
              <w:rPr>
                <w:rFonts w:ascii="黑体" w:eastAsia="黑体"/>
                <w:szCs w:val="21"/>
              </w:rPr>
            </w:pPr>
          </w:p>
        </w:tc>
        <w:tc>
          <w:tcPr>
            <w:tcW w:w="1215" w:type="dxa"/>
            <w:vMerge w:val="continue"/>
            <w:tcBorders>
              <w:right w:val="single" w:color="auto" w:sz="4" w:space="0"/>
            </w:tcBorders>
            <w:vAlign w:val="center"/>
          </w:tcPr>
          <w:p>
            <w:pPr>
              <w:ind w:right="-113"/>
              <w:rPr>
                <w:rFonts w:ascii="黑体" w:eastAsia="黑体"/>
                <w:szCs w:val="21"/>
              </w:rPr>
            </w:pP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铁</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0.5</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continue"/>
            <w:vAlign w:val="center"/>
          </w:tcPr>
          <w:p>
            <w:pPr>
              <w:jc w:val="center"/>
              <w:rPr>
                <w:rFonts w:ascii="黑体" w:eastAsia="黑体"/>
                <w:szCs w:val="21"/>
              </w:rPr>
            </w:pPr>
          </w:p>
        </w:tc>
        <w:tc>
          <w:tcPr>
            <w:tcW w:w="1215" w:type="dxa"/>
            <w:vMerge w:val="continue"/>
            <w:tcBorders>
              <w:right w:val="single" w:color="auto" w:sz="4" w:space="0"/>
            </w:tcBorders>
            <w:vAlign w:val="center"/>
          </w:tcPr>
          <w:p>
            <w:pPr>
              <w:ind w:right="-113"/>
              <w:rPr>
                <w:rFonts w:ascii="黑体" w:eastAsia="黑体"/>
                <w:szCs w:val="21"/>
              </w:rPr>
            </w:pP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铜</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0.2</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continue"/>
            <w:vAlign w:val="center"/>
          </w:tcPr>
          <w:p>
            <w:pPr>
              <w:jc w:val="center"/>
              <w:rPr>
                <w:rFonts w:ascii="黑体" w:eastAsia="黑体"/>
                <w:szCs w:val="21"/>
              </w:rPr>
            </w:pPr>
          </w:p>
        </w:tc>
        <w:tc>
          <w:tcPr>
            <w:tcW w:w="1215" w:type="dxa"/>
            <w:vMerge w:val="continue"/>
            <w:tcBorders>
              <w:right w:val="single" w:color="auto" w:sz="4" w:space="0"/>
            </w:tcBorders>
            <w:vAlign w:val="center"/>
          </w:tcPr>
          <w:p>
            <w:pPr>
              <w:ind w:right="-113"/>
              <w:rPr>
                <w:rFonts w:ascii="黑体" w:eastAsia="黑体"/>
                <w:szCs w:val="21"/>
              </w:rPr>
            </w:pP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锌</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0.2</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continue"/>
            <w:vAlign w:val="center"/>
          </w:tcPr>
          <w:p>
            <w:pPr>
              <w:jc w:val="center"/>
              <w:rPr>
                <w:rFonts w:ascii="黑体" w:eastAsia="黑体"/>
                <w:szCs w:val="21"/>
              </w:rPr>
            </w:pPr>
          </w:p>
        </w:tc>
        <w:tc>
          <w:tcPr>
            <w:tcW w:w="1215" w:type="dxa"/>
            <w:vMerge w:val="continue"/>
            <w:tcBorders>
              <w:right w:val="single" w:color="auto" w:sz="4" w:space="0"/>
            </w:tcBorders>
            <w:vAlign w:val="center"/>
          </w:tcPr>
          <w:p>
            <w:pPr>
              <w:ind w:right="-113"/>
              <w:rPr>
                <w:rFonts w:ascii="黑体" w:eastAsia="黑体"/>
                <w:szCs w:val="21"/>
              </w:rPr>
            </w:pP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铬</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0.2</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continue"/>
            <w:vAlign w:val="center"/>
          </w:tcPr>
          <w:p>
            <w:pPr>
              <w:jc w:val="center"/>
              <w:rPr>
                <w:rFonts w:ascii="黑体" w:eastAsia="黑体"/>
                <w:szCs w:val="21"/>
              </w:rPr>
            </w:pPr>
          </w:p>
        </w:tc>
        <w:tc>
          <w:tcPr>
            <w:tcW w:w="1215" w:type="dxa"/>
            <w:vMerge w:val="continue"/>
            <w:tcBorders>
              <w:right w:val="single" w:color="auto" w:sz="4" w:space="0"/>
            </w:tcBorders>
            <w:vAlign w:val="center"/>
          </w:tcPr>
          <w:p>
            <w:pPr>
              <w:ind w:right="-113"/>
              <w:rPr>
                <w:rFonts w:ascii="黑体" w:eastAsia="黑体"/>
                <w:szCs w:val="21"/>
              </w:rPr>
            </w:pP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镍</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0.2</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continue"/>
            <w:vAlign w:val="center"/>
          </w:tcPr>
          <w:p>
            <w:pPr>
              <w:jc w:val="center"/>
              <w:rPr>
                <w:rFonts w:ascii="黑体" w:eastAsia="黑体"/>
                <w:szCs w:val="21"/>
              </w:rPr>
            </w:pPr>
          </w:p>
        </w:tc>
        <w:tc>
          <w:tcPr>
            <w:tcW w:w="1215" w:type="dxa"/>
            <w:vMerge w:val="continue"/>
            <w:tcBorders>
              <w:right w:val="single" w:color="auto" w:sz="4" w:space="0"/>
            </w:tcBorders>
            <w:vAlign w:val="center"/>
          </w:tcPr>
          <w:p>
            <w:pPr>
              <w:ind w:right="-113"/>
              <w:rPr>
                <w:rFonts w:ascii="黑体" w:eastAsia="黑体"/>
                <w:szCs w:val="21"/>
              </w:rPr>
            </w:pP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铝</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0.5</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continue"/>
            <w:vAlign w:val="center"/>
          </w:tcPr>
          <w:p>
            <w:pPr>
              <w:jc w:val="center"/>
              <w:rPr>
                <w:rFonts w:ascii="黑体" w:eastAsia="黑体"/>
                <w:szCs w:val="21"/>
              </w:rPr>
            </w:pPr>
          </w:p>
        </w:tc>
        <w:tc>
          <w:tcPr>
            <w:tcW w:w="1215" w:type="dxa"/>
            <w:vMerge w:val="continue"/>
            <w:tcBorders>
              <w:right w:val="single" w:color="auto" w:sz="4" w:space="0"/>
            </w:tcBorders>
            <w:vAlign w:val="center"/>
          </w:tcPr>
          <w:p>
            <w:pPr>
              <w:ind w:right="-113"/>
              <w:rPr>
                <w:rFonts w:ascii="黑体" w:eastAsia="黑体"/>
                <w:szCs w:val="21"/>
              </w:rPr>
            </w:pP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镁</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0.5</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continue"/>
            <w:vAlign w:val="center"/>
          </w:tcPr>
          <w:p>
            <w:pPr>
              <w:jc w:val="center"/>
              <w:rPr>
                <w:rFonts w:ascii="黑体" w:eastAsia="黑体"/>
                <w:szCs w:val="21"/>
              </w:rPr>
            </w:pPr>
          </w:p>
        </w:tc>
        <w:tc>
          <w:tcPr>
            <w:tcW w:w="1215" w:type="dxa"/>
            <w:vMerge w:val="continue"/>
            <w:tcBorders>
              <w:right w:val="single" w:color="auto" w:sz="4" w:space="0"/>
            </w:tcBorders>
            <w:vAlign w:val="center"/>
          </w:tcPr>
          <w:p>
            <w:pPr>
              <w:ind w:right="-113"/>
              <w:rPr>
                <w:rFonts w:ascii="黑体" w:eastAsia="黑体"/>
                <w:szCs w:val="21"/>
              </w:rPr>
            </w:pP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钠</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0.5</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Merge w:val="continue"/>
            <w:vAlign w:val="center"/>
          </w:tcPr>
          <w:p>
            <w:pPr>
              <w:jc w:val="center"/>
              <w:rPr>
                <w:rFonts w:ascii="黑体" w:eastAsia="黑体"/>
                <w:szCs w:val="21"/>
              </w:rPr>
            </w:pPr>
          </w:p>
        </w:tc>
        <w:tc>
          <w:tcPr>
            <w:tcW w:w="1215" w:type="dxa"/>
            <w:vMerge w:val="continue"/>
            <w:tcBorders>
              <w:right w:val="single" w:color="auto" w:sz="4" w:space="0"/>
            </w:tcBorders>
            <w:vAlign w:val="center"/>
          </w:tcPr>
          <w:p>
            <w:pPr>
              <w:ind w:right="-113"/>
              <w:rPr>
                <w:rFonts w:ascii="黑体" w:eastAsia="黑体"/>
                <w:szCs w:val="21"/>
              </w:rPr>
            </w:pPr>
          </w:p>
        </w:tc>
        <w:tc>
          <w:tcPr>
            <w:tcW w:w="2136" w:type="dxa"/>
            <w:tcBorders>
              <w:right w:val="single" w:color="auto" w:sz="4" w:space="0"/>
            </w:tcBorders>
            <w:vAlign w:val="center"/>
          </w:tcPr>
          <w:p>
            <w:pPr>
              <w:ind w:right="-113"/>
              <w:rPr>
                <w:rFonts w:ascii="黑体" w:eastAsia="黑体"/>
                <w:szCs w:val="21"/>
              </w:rPr>
            </w:pPr>
            <w:r>
              <w:rPr>
                <w:rFonts w:hint="eastAsia" w:ascii="黑体" w:eastAsia="黑体"/>
                <w:szCs w:val="21"/>
              </w:rPr>
              <w:t>钾</w:t>
            </w:r>
            <w:r>
              <w:rPr>
                <w:rFonts w:ascii="黑体" w:eastAsia="黑体"/>
                <w:szCs w:val="21"/>
              </w:rPr>
              <w:t xml:space="preserve"> /(mg/kg)</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w:t>
            </w:r>
            <w:r>
              <w:rPr>
                <w:rFonts w:ascii="黑体" w:eastAsia="黑体"/>
                <w:szCs w:val="21"/>
              </w:rPr>
              <w:t xml:space="preserve"> 0.5</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jc w:val="center"/>
        </w:trPr>
        <w:tc>
          <w:tcPr>
            <w:tcW w:w="858" w:type="dxa"/>
            <w:vAlign w:val="center"/>
          </w:tcPr>
          <w:p>
            <w:pPr>
              <w:jc w:val="center"/>
              <w:rPr>
                <w:rFonts w:ascii="黑体" w:eastAsia="黑体"/>
                <w:szCs w:val="21"/>
              </w:rPr>
            </w:pPr>
            <w:r>
              <w:rPr>
                <w:rFonts w:ascii="黑体" w:eastAsia="黑体"/>
                <w:szCs w:val="21"/>
              </w:rPr>
              <w:t>10</w:t>
            </w:r>
          </w:p>
        </w:tc>
        <w:tc>
          <w:tcPr>
            <w:tcW w:w="3351" w:type="dxa"/>
            <w:gridSpan w:val="2"/>
            <w:tcBorders>
              <w:right w:val="single" w:color="auto" w:sz="4" w:space="0"/>
            </w:tcBorders>
            <w:vAlign w:val="center"/>
          </w:tcPr>
          <w:p>
            <w:pPr>
              <w:ind w:right="-113"/>
              <w:rPr>
                <w:rFonts w:ascii="黑体" w:eastAsia="黑体"/>
                <w:szCs w:val="21"/>
              </w:rPr>
            </w:pPr>
            <w:r>
              <w:rPr>
                <w:rFonts w:hint="eastAsia" w:ascii="黑体" w:eastAsia="黑体"/>
                <w:szCs w:val="21"/>
              </w:rPr>
              <w:t>一致性确认</w:t>
            </w:r>
          </w:p>
        </w:tc>
        <w:tc>
          <w:tcPr>
            <w:tcW w:w="1701" w:type="dxa"/>
            <w:tcBorders>
              <w:right w:val="single" w:color="auto" w:sz="4" w:space="0"/>
            </w:tcBorders>
            <w:vAlign w:val="center"/>
          </w:tcPr>
          <w:p>
            <w:pPr>
              <w:jc w:val="center"/>
              <w:rPr>
                <w:rFonts w:ascii="黑体" w:eastAsia="黑体"/>
                <w:szCs w:val="21"/>
              </w:rPr>
            </w:pPr>
            <w:r>
              <w:rPr>
                <w:rFonts w:hint="eastAsia" w:ascii="黑体" w:eastAsia="黑体"/>
                <w:szCs w:val="21"/>
              </w:rPr>
              <w:t>与参考谱图一致</w:t>
            </w:r>
          </w:p>
        </w:tc>
        <w:tc>
          <w:tcPr>
            <w:tcW w:w="1134" w:type="dxa"/>
            <w:tcBorders>
              <w:left w:val="single" w:color="auto" w:sz="4" w:space="0"/>
            </w:tcBorders>
            <w:vAlign w:val="center"/>
          </w:tcPr>
          <w:p>
            <w:pPr>
              <w:jc w:val="center"/>
              <w:rPr>
                <w:rFonts w:ascii="黑体" w:eastAsia="黑体"/>
                <w:szCs w:val="21"/>
              </w:rPr>
            </w:pPr>
          </w:p>
        </w:tc>
        <w:tc>
          <w:tcPr>
            <w:tcW w:w="1324" w:type="dxa"/>
            <w:tcBorders>
              <w:left w:val="single" w:color="auto" w:sz="4" w:space="0"/>
              <w:right w:val="single" w:color="auto" w:sz="4" w:space="0"/>
            </w:tcBorders>
            <w:vAlign w:val="center"/>
          </w:tcPr>
          <w:p>
            <w:pPr>
              <w:jc w:val="center"/>
              <w:rPr>
                <w:rFonts w:ascii="黑体" w:eastAsia="黑体"/>
                <w:spacing w:val="10"/>
                <w:szCs w:val="21"/>
              </w:rPr>
            </w:pPr>
          </w:p>
        </w:tc>
      </w:tr>
    </w:tbl>
    <w:p>
      <w:pPr>
        <w:ind w:firstLine="640" w:firstLineChars="200"/>
        <w:jc w:val="left"/>
        <w:rPr>
          <w:rFonts w:ascii="仿宋_GB2312" w:hAnsi="Times New Roman" w:eastAsia="仿宋_GB2312"/>
          <w:sz w:val="32"/>
        </w:rPr>
      </w:pPr>
      <w:r>
        <w:rPr>
          <w:rFonts w:hint="eastAsia" w:ascii="仿宋_GB2312" w:hAnsi="Times New Roman" w:eastAsia="仿宋_GB2312"/>
          <w:sz w:val="32"/>
        </w:rPr>
        <w:t>二、上传第三方检测报告（带有CNAS印章）</w:t>
      </w:r>
    </w:p>
    <w:p>
      <w:pPr>
        <w:ind w:firstLine="640" w:firstLineChars="200"/>
        <w:jc w:val="left"/>
        <w:rPr>
          <w:rFonts w:ascii="仿宋_GB2312" w:hAnsi="Times New Roman" w:eastAsia="仿宋_GB2312"/>
          <w:kern w:val="0"/>
          <w:sz w:val="24"/>
          <w:szCs w:val="24"/>
        </w:rPr>
      </w:pPr>
      <w:r>
        <w:rPr>
          <w:rFonts w:hint="eastAsia" w:ascii="仿宋_GB2312" w:hAnsi="Times New Roman" w:eastAsia="仿宋_GB2312"/>
          <w:sz w:val="32"/>
        </w:rPr>
        <w:t>三、申报单位自愿提供的其它说明和材料</w:t>
      </w:r>
    </w:p>
    <w:tbl>
      <w:tblPr>
        <w:tblStyle w:val="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其它说明(上传)</w:t>
            </w:r>
          </w:p>
          <w:p>
            <w:pPr>
              <w:widowControl/>
              <w:jc w:val="center"/>
              <w:rPr>
                <w:rFonts w:ascii="黑体" w:hAnsi="黑体" w:eastAsia="黑体"/>
                <w:b/>
                <w:color w:val="000000"/>
                <w:sz w:val="24"/>
                <w:szCs w:val="24"/>
              </w:rPr>
            </w:pPr>
            <w:r>
              <w:rPr>
                <w:rFonts w:hint="eastAsia" w:ascii="黑体" w:hAnsi="黑体" w:eastAsia="黑体"/>
                <w:b/>
                <w:color w:val="000000"/>
                <w:sz w:val="24"/>
                <w:szCs w:val="24"/>
              </w:rPr>
              <w:t>（应用的先进技术、先进工艺等）</w:t>
            </w:r>
          </w:p>
        </w:tc>
        <w:tc>
          <w:tcPr>
            <w:tcW w:w="6769" w:type="dxa"/>
          </w:tcPr>
          <w:p>
            <w:pPr>
              <w:widowControl/>
              <w:numPr>
                <w:ilvl w:val="0"/>
                <w:numId w:val="3"/>
              </w:numPr>
              <w:jc w:val="left"/>
              <w:rPr>
                <w:rFonts w:ascii="黑体" w:hAnsi="黑体" w:eastAsia="黑体"/>
                <w:b/>
                <w:color w:val="000000"/>
                <w:sz w:val="24"/>
                <w:szCs w:val="24"/>
              </w:rPr>
            </w:pPr>
          </w:p>
          <w:p>
            <w:pPr>
              <w:widowControl/>
              <w:jc w:val="left"/>
              <w:rPr>
                <w:rFonts w:ascii="黑体" w:hAnsi="黑体" w:eastAsia="黑体"/>
                <w:b/>
                <w:color w:val="000000"/>
                <w:sz w:val="24"/>
                <w:szCs w:val="24"/>
              </w:rPr>
            </w:pPr>
            <w:r>
              <w:rPr>
                <w:rFonts w:hint="eastAsia" w:ascii="黑体" w:hAnsi="黑体" w:eastAsia="黑体"/>
                <w:b/>
                <w:color w:val="000000"/>
                <w:sz w:val="24"/>
                <w:szCs w:val="24"/>
              </w:rPr>
              <w:t>2、</w:t>
            </w:r>
          </w:p>
          <w:p>
            <w:pPr>
              <w:widowControl/>
              <w:jc w:val="left"/>
              <w:rPr>
                <w:rFonts w:ascii="黑体" w:hAnsi="黑体" w:eastAsia="黑体"/>
                <w:b/>
                <w:color w:val="000000"/>
                <w:sz w:val="24"/>
                <w:szCs w:val="24"/>
              </w:rPr>
            </w:pPr>
          </w:p>
          <w:p>
            <w:pPr>
              <w:widowControl/>
              <w:jc w:val="left"/>
              <w:rPr>
                <w:rFonts w:ascii="黑体" w:hAnsi="黑体" w:eastAsia="黑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其它材料(上传)</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（主机厂认证报告、性能报告等）</w:t>
            </w:r>
          </w:p>
          <w:p>
            <w:pPr>
              <w:widowControl/>
              <w:jc w:val="center"/>
              <w:rPr>
                <w:rFonts w:ascii="黑体" w:hAnsi="黑体" w:eastAsia="黑体"/>
                <w:b/>
                <w:color w:val="000000"/>
                <w:sz w:val="24"/>
                <w:szCs w:val="24"/>
              </w:rPr>
            </w:pPr>
          </w:p>
        </w:tc>
        <w:tc>
          <w:tcPr>
            <w:tcW w:w="6769" w:type="dxa"/>
          </w:tcPr>
          <w:p>
            <w:pPr>
              <w:widowControl/>
              <w:numPr>
                <w:ilvl w:val="0"/>
                <w:numId w:val="4"/>
              </w:numPr>
              <w:jc w:val="left"/>
              <w:rPr>
                <w:rFonts w:ascii="黑体" w:hAnsi="黑体" w:eastAsia="黑体"/>
                <w:b/>
                <w:color w:val="000000"/>
                <w:sz w:val="24"/>
                <w:szCs w:val="24"/>
              </w:rPr>
            </w:pPr>
          </w:p>
          <w:p>
            <w:pPr>
              <w:widowControl/>
              <w:numPr>
                <w:ilvl w:val="0"/>
                <w:numId w:val="4"/>
              </w:numPr>
              <w:jc w:val="left"/>
              <w:rPr>
                <w:rFonts w:ascii="黑体" w:hAnsi="黑体" w:eastAsia="黑体"/>
                <w:b/>
                <w:color w:val="000000"/>
                <w:sz w:val="24"/>
                <w:szCs w:val="24"/>
              </w:rPr>
            </w:pPr>
          </w:p>
        </w:tc>
      </w:tr>
    </w:tbl>
    <w:p>
      <w:pPr>
        <w:ind w:firstLine="640" w:firstLineChars="200"/>
        <w:jc w:val="left"/>
        <w:rPr>
          <w:rFonts w:ascii="仿宋_GB2312" w:hAnsi="Times New Roman" w:eastAsia="仿宋_GB2312"/>
          <w:sz w:val="32"/>
        </w:rPr>
      </w:pPr>
      <w:r>
        <w:rPr>
          <w:rFonts w:hint="eastAsia" w:ascii="仿宋_GB2312" w:hAnsi="Times New Roman" w:eastAsia="仿宋_GB2312"/>
          <w:sz w:val="32"/>
        </w:rPr>
        <w:t>四、现场审核</w:t>
      </w:r>
    </w:p>
    <w:p>
      <w:pPr>
        <w:ind w:firstLine="640" w:firstLineChars="200"/>
        <w:rPr>
          <w:rFonts w:ascii="仿宋_GB2312" w:eastAsia="仿宋_GB2312" w:hAnsiTheme="minorEastAsia"/>
          <w:sz w:val="32"/>
          <w:szCs w:val="32"/>
        </w:rPr>
      </w:pPr>
      <w:r>
        <w:rPr>
          <w:rFonts w:hint="eastAsia" w:ascii="仿宋_GB2312" w:hAnsi="Times New Roman" w:eastAsia="仿宋_GB2312"/>
          <w:kern w:val="0"/>
          <w:sz w:val="32"/>
          <w:szCs w:val="32"/>
        </w:rPr>
        <w:t>中国内燃机工业协会在核实上报材料后，在一个月内由专家委员会委派专家进行现场审核，并在</w:t>
      </w:r>
      <w:r>
        <w:rPr>
          <w:rFonts w:hint="eastAsia" w:ascii="仿宋_GB2312" w:eastAsia="仿宋_GB2312" w:hAnsiTheme="minorEastAsia"/>
          <w:sz w:val="32"/>
          <w:szCs w:val="32"/>
        </w:rPr>
        <w:t>生产车间现场抽样送检（内部检测或第三方检测）、物流或配送站点取样送检（第三方检测），样品检测合格后进行典型的市场使用情况考察。最终评审专家向专家委员会提交综合评价报告，对不合格项，应进行第二次的循环评审流程，全部合格后进行申报企业备案以及发证。</w:t>
      </w:r>
    </w:p>
    <w:p>
      <w:pPr>
        <w:adjustRightInd w:val="0"/>
        <w:snapToGrid w:val="0"/>
        <w:spacing w:line="360" w:lineRule="auto"/>
        <w:ind w:firstLine="560" w:firstLineChars="200"/>
        <w:jc w:val="left"/>
        <w:textAlignment w:val="baseline"/>
        <w:rPr>
          <w:rFonts w:ascii="Times New Roman" w:hAnsi="Times New Roman"/>
          <w:kern w:val="0"/>
          <w:sz w:val="28"/>
          <w:szCs w:val="28"/>
        </w:rPr>
      </w:pPr>
    </w:p>
    <w:p>
      <w:pPr>
        <w:ind w:firstLine="643" w:firstLineChars="200"/>
        <w:jc w:val="center"/>
        <w:rPr>
          <w:rFonts w:ascii="仿宋_GB2312" w:eastAsia="仿宋_GB2312" w:hAnsiTheme="minorEastAsia"/>
          <w:b/>
          <w:sz w:val="32"/>
          <w:szCs w:val="32"/>
        </w:rPr>
      </w:pPr>
      <w:r>
        <w:rPr>
          <w:rFonts w:hint="eastAsia" w:ascii="仿宋_GB2312" w:eastAsia="仿宋_GB2312" w:hAnsiTheme="minorEastAsia"/>
          <w:b/>
          <w:sz w:val="32"/>
          <w:szCs w:val="32"/>
        </w:rPr>
        <w:t>生产制造企业现场审核表</w:t>
      </w:r>
    </w:p>
    <w:p>
      <w:pPr>
        <w:spacing w:line="276" w:lineRule="auto"/>
        <w:rPr>
          <w:rFonts w:ascii="仿宋_GB2312" w:hAnsi="Times New Roman" w:eastAsia="仿宋_GB2312"/>
          <w:sz w:val="32"/>
          <w:szCs w:val="32"/>
          <w:u w:val="single"/>
        </w:rPr>
      </w:pPr>
      <w:r>
        <w:rPr>
          <w:rFonts w:hint="eastAsia" w:ascii="仿宋_GB2312" w:hAnsi="Times New Roman" w:eastAsia="仿宋_GB2312"/>
          <w:sz w:val="32"/>
          <w:szCs w:val="32"/>
        </w:rPr>
        <w:t>评审专家：</w:t>
      </w:r>
    </w:p>
    <w:p>
      <w:pPr>
        <w:spacing w:line="276" w:lineRule="auto"/>
        <w:rPr>
          <w:rFonts w:ascii="仿宋_GB2312" w:hAnsi="Times New Roman" w:eastAsia="仿宋_GB2312"/>
          <w:sz w:val="32"/>
          <w:szCs w:val="32"/>
          <w:u w:val="single"/>
        </w:rPr>
      </w:pPr>
    </w:p>
    <w:p>
      <w:pPr>
        <w:spacing w:line="440" w:lineRule="exact"/>
        <w:rPr>
          <w:rFonts w:ascii="仿宋_GB2312" w:hAnsi="Times New Roman" w:eastAsia="仿宋_GB2312"/>
          <w:sz w:val="32"/>
          <w:szCs w:val="32"/>
          <w:u w:val="single"/>
        </w:rPr>
      </w:pPr>
      <w:r>
        <w:rPr>
          <w:rFonts w:hint="eastAsia" w:ascii="仿宋_GB2312" w:hAnsi="Times New Roman" w:eastAsia="仿宋_GB2312"/>
          <w:sz w:val="32"/>
          <w:szCs w:val="32"/>
        </w:rPr>
        <w:t>评审日期：</w:t>
      </w:r>
      <w:r>
        <w:rPr>
          <w:rFonts w:hint="eastAsia" w:ascii="仿宋_GB2312" w:hAnsi="Times New Roman" w:eastAsia="仿宋_GB2312"/>
          <w:sz w:val="32"/>
          <w:szCs w:val="32"/>
          <w:u w:val="single"/>
        </w:rPr>
        <w:t xml:space="preserve">      年    月    日                     </w:t>
      </w:r>
    </w:p>
    <w:p>
      <w:pPr>
        <w:spacing w:line="440" w:lineRule="exact"/>
        <w:rPr>
          <w:rFonts w:ascii="仿宋_GB2312" w:hAnsi="Times New Roman" w:eastAsia="仿宋_GB2312"/>
          <w:sz w:val="32"/>
          <w:szCs w:val="32"/>
        </w:rPr>
      </w:pPr>
      <w:r>
        <w:rPr>
          <w:rFonts w:hint="eastAsia" w:ascii="仿宋_GB2312" w:hAnsi="Times New Roman" w:eastAsia="仿宋_GB2312"/>
          <w:sz w:val="32"/>
          <w:szCs w:val="32"/>
        </w:rPr>
        <w:t>评审地点：</w:t>
      </w:r>
    </w:p>
    <w:p>
      <w:pPr>
        <w:spacing w:line="440" w:lineRule="exact"/>
        <w:rPr>
          <w:rFonts w:ascii="仿宋_GB2312" w:hAnsi="Times New Roman" w:eastAsia="仿宋_GB2312"/>
          <w:sz w:val="32"/>
          <w:szCs w:val="32"/>
        </w:rPr>
      </w:pPr>
      <w:r>
        <w:rPr>
          <w:rFonts w:hint="eastAsia" w:ascii="仿宋_GB2312" w:hAnsi="Times New Roman" w:eastAsia="仿宋_GB2312"/>
          <w:sz w:val="32"/>
          <w:szCs w:val="32"/>
        </w:rPr>
        <w:t>被评审方代表：</w:t>
      </w:r>
    </w:p>
    <w:p>
      <w:pPr>
        <w:spacing w:after="312" w:afterLines="100" w:line="440" w:lineRule="exact"/>
        <w:rPr>
          <w:rFonts w:ascii="仿宋_GB2312" w:hAnsi="Times New Roman" w:eastAsia="仿宋_GB2312"/>
          <w:sz w:val="32"/>
          <w:szCs w:val="32"/>
        </w:rPr>
      </w:pPr>
      <w:r>
        <w:rPr>
          <w:rFonts w:hint="eastAsia" w:ascii="仿宋_GB2312" w:hAnsi="Times New Roman" w:eastAsia="仿宋_GB2312"/>
          <w:sz w:val="32"/>
          <w:szCs w:val="32"/>
        </w:rPr>
        <w:t>评审核查表编号：</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961"/>
        <w:gridCol w:w="1701"/>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7" w:type="dxa"/>
            <w:vAlign w:val="center"/>
          </w:tcPr>
          <w:p>
            <w:pPr>
              <w:rPr>
                <w:rFonts w:ascii="黑体" w:hAnsi="Times New Roman" w:eastAsia="黑体"/>
                <w:b/>
                <w:sz w:val="24"/>
                <w:szCs w:val="24"/>
              </w:rPr>
            </w:pPr>
            <w:r>
              <w:rPr>
                <w:rFonts w:hint="eastAsia" w:ascii="黑体" w:hAnsi="Times New Roman" w:eastAsia="黑体"/>
                <w:b/>
                <w:sz w:val="24"/>
                <w:szCs w:val="24"/>
              </w:rPr>
              <w:t>条款</w:t>
            </w:r>
          </w:p>
        </w:tc>
        <w:tc>
          <w:tcPr>
            <w:tcW w:w="4961" w:type="dxa"/>
            <w:vAlign w:val="center"/>
          </w:tcPr>
          <w:p>
            <w:pPr>
              <w:rPr>
                <w:rFonts w:ascii="黑体" w:hAnsi="Times New Roman" w:eastAsia="黑体"/>
                <w:b/>
                <w:sz w:val="24"/>
                <w:szCs w:val="24"/>
              </w:rPr>
            </w:pPr>
            <w:r>
              <w:rPr>
                <w:rFonts w:hint="eastAsia" w:ascii="黑体" w:hAnsi="Times New Roman" w:eastAsia="黑体"/>
                <w:b/>
                <w:sz w:val="24"/>
                <w:szCs w:val="24"/>
              </w:rPr>
              <w:t>评审内容</w:t>
            </w:r>
          </w:p>
        </w:tc>
        <w:tc>
          <w:tcPr>
            <w:tcW w:w="1701" w:type="dxa"/>
            <w:vAlign w:val="center"/>
          </w:tcPr>
          <w:p>
            <w:pPr>
              <w:rPr>
                <w:rFonts w:ascii="黑体" w:hAnsi="Times New Roman" w:eastAsia="黑体"/>
                <w:b/>
                <w:sz w:val="24"/>
                <w:szCs w:val="24"/>
              </w:rPr>
            </w:pPr>
            <w:r>
              <w:rPr>
                <w:rFonts w:hint="eastAsia" w:ascii="黑体" w:hAnsi="Times New Roman" w:eastAsia="黑体"/>
                <w:b/>
                <w:sz w:val="24"/>
                <w:szCs w:val="24"/>
              </w:rPr>
              <w:t>评审结果</w:t>
            </w:r>
          </w:p>
        </w:tc>
        <w:tc>
          <w:tcPr>
            <w:tcW w:w="1269" w:type="dxa"/>
            <w:vAlign w:val="center"/>
          </w:tcPr>
          <w:p>
            <w:pPr>
              <w:rPr>
                <w:rFonts w:ascii="黑体" w:hAnsi="Times New Roman" w:eastAsia="黑体"/>
                <w:b/>
                <w:sz w:val="24"/>
                <w:szCs w:val="24"/>
              </w:rPr>
            </w:pPr>
            <w:r>
              <w:rPr>
                <w:rFonts w:hint="eastAsia" w:ascii="黑体" w:hAnsi="Times New Roman" w:eastAsia="黑体"/>
                <w:b/>
                <w:sz w:val="24"/>
                <w:szCs w:val="24"/>
              </w:rPr>
              <w:t>评审说明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hAnsi="Times New Roman" w:eastAsia="黑体"/>
                <w:sz w:val="24"/>
                <w:szCs w:val="24"/>
              </w:rPr>
            </w:pPr>
            <w:r>
              <w:rPr>
                <w:rFonts w:hint="eastAsia" w:ascii="黑体" w:hAnsi="Times New Roman" w:eastAsia="黑体"/>
                <w:sz w:val="24"/>
                <w:szCs w:val="24"/>
              </w:rPr>
              <w:t>1</w:t>
            </w:r>
          </w:p>
        </w:tc>
        <w:tc>
          <w:tcPr>
            <w:tcW w:w="4961" w:type="dxa"/>
          </w:tcPr>
          <w:p>
            <w:pPr>
              <w:rPr>
                <w:rFonts w:ascii="黑体" w:hAnsi="Times New Roman" w:eastAsia="黑体"/>
                <w:sz w:val="24"/>
                <w:szCs w:val="24"/>
              </w:rPr>
            </w:pPr>
            <w:r>
              <w:rPr>
                <w:rFonts w:hint="eastAsia" w:ascii="黑体" w:hAnsi="Times New Roman" w:eastAsia="黑体"/>
                <w:sz w:val="24"/>
                <w:szCs w:val="24"/>
              </w:rPr>
              <w:t>质量保证体系评审：</w:t>
            </w:r>
          </w:p>
          <w:p>
            <w:pPr>
              <w:rPr>
                <w:rFonts w:ascii="黑体" w:hAnsi="Times New Roman" w:eastAsia="黑体"/>
                <w:sz w:val="24"/>
                <w:szCs w:val="24"/>
              </w:rPr>
            </w:pPr>
            <w:r>
              <w:rPr>
                <w:rFonts w:hint="eastAsia" w:ascii="黑体" w:hAnsi="Times New Roman" w:eastAsia="黑体"/>
                <w:sz w:val="24"/>
                <w:szCs w:val="24"/>
              </w:rPr>
              <w:t>具备完整的质量标准体系，质量管理文件描述准确；要求为需要通过</w:t>
            </w:r>
            <w:r>
              <w:rPr>
                <w:rFonts w:ascii="黑体" w:hAnsi="Times New Roman" w:eastAsia="黑体"/>
                <w:sz w:val="24"/>
                <w:szCs w:val="24"/>
              </w:rPr>
              <w:t>ISO9001</w:t>
            </w:r>
            <w:r>
              <w:rPr>
                <w:rFonts w:hint="eastAsia" w:ascii="黑体" w:hAnsi="Times New Roman" w:eastAsia="黑体"/>
                <w:sz w:val="24"/>
                <w:szCs w:val="24"/>
              </w:rPr>
              <w:t>或TS16949质量体系认证。</w:t>
            </w:r>
          </w:p>
          <w:p>
            <w:pPr>
              <w:rPr>
                <w:rFonts w:ascii="黑体" w:hAnsi="Times New Roman" w:eastAsia="黑体"/>
                <w:sz w:val="24"/>
                <w:szCs w:val="24"/>
              </w:rPr>
            </w:pPr>
            <w:r>
              <w:rPr>
                <w:rFonts w:hint="eastAsia" w:ascii="黑体" w:hAnsi="Times New Roman" w:eastAsia="黑体"/>
                <w:sz w:val="24"/>
                <w:szCs w:val="24"/>
              </w:rPr>
              <w:t>重点确认第三方认证的符合性和有效性，应评审其管理评审、培训、内审、合同评审、包装、储存、运输及标识。</w:t>
            </w:r>
          </w:p>
          <w:p>
            <w:pPr>
              <w:rPr>
                <w:rFonts w:ascii="黑体" w:hAnsi="Times New Roman" w:eastAsia="黑体"/>
                <w:sz w:val="24"/>
                <w:szCs w:val="24"/>
              </w:rPr>
            </w:pPr>
            <w:r>
              <w:rPr>
                <w:rFonts w:hint="eastAsia" w:ascii="黑体" w:hAnsi="Times New Roman" w:eastAsia="黑体"/>
                <w:sz w:val="24"/>
                <w:szCs w:val="24"/>
              </w:rPr>
              <w:t>无质量保证体系的不予评审，或评分为零。</w:t>
            </w:r>
          </w:p>
          <w:p>
            <w:pPr>
              <w:rPr>
                <w:rFonts w:ascii="黑体" w:hAnsi="Times New Roman" w:eastAsia="黑体"/>
                <w:sz w:val="24"/>
                <w:szCs w:val="24"/>
              </w:rPr>
            </w:pPr>
            <w:r>
              <w:rPr>
                <w:rFonts w:hint="eastAsia" w:ascii="黑体" w:hAnsi="Times New Roman" w:eastAsia="黑体"/>
                <w:sz w:val="24"/>
                <w:szCs w:val="24"/>
              </w:rPr>
              <w:t>生产商应有可依据的技术标准，如果没有则不予评审，或评分为零。</w:t>
            </w:r>
          </w:p>
        </w:tc>
        <w:tc>
          <w:tcPr>
            <w:tcW w:w="1701" w:type="dxa"/>
          </w:tcPr>
          <w:p>
            <w:pPr>
              <w:rPr>
                <w:rFonts w:ascii="黑体" w:hAnsi="Times New Roman" w:eastAsia="黑体"/>
                <w:sz w:val="24"/>
                <w:szCs w:val="24"/>
              </w:rPr>
            </w:pPr>
            <w:r>
              <w:rPr>
                <w:rFonts w:hint="eastAsia" w:ascii="黑体" w:hAnsi="Times New Roman" w:eastAsia="黑体"/>
                <w:sz w:val="24"/>
                <w:szCs w:val="24"/>
              </w:rPr>
              <w:t>满分：3</w:t>
            </w:r>
            <w:r>
              <w:rPr>
                <w:rFonts w:ascii="黑体" w:hAnsi="Times New Roman" w:eastAsia="黑体"/>
                <w:sz w:val="24"/>
                <w:szCs w:val="24"/>
              </w:rPr>
              <w:t>0</w:t>
            </w:r>
            <w:r>
              <w:rPr>
                <w:rFonts w:hint="eastAsia" w:ascii="黑体" w:hAnsi="Times New Roman" w:eastAsia="黑体"/>
                <w:sz w:val="24"/>
                <w:szCs w:val="24"/>
              </w:rPr>
              <w:t>0分</w:t>
            </w:r>
          </w:p>
          <w:p>
            <w:pPr>
              <w:rPr>
                <w:rFonts w:ascii="黑体" w:hAnsi="Times New Roman" w:eastAsia="黑体"/>
                <w:sz w:val="24"/>
                <w:szCs w:val="24"/>
              </w:rPr>
            </w:pPr>
            <w:r>
              <w:rPr>
                <w:rFonts w:hint="eastAsia" w:ascii="黑体" w:hAnsi="Times New Roman" w:eastAsia="黑体"/>
                <w:sz w:val="24"/>
                <w:szCs w:val="24"/>
              </w:rPr>
              <w:t>合计（）</w:t>
            </w:r>
          </w:p>
        </w:tc>
        <w:tc>
          <w:tcPr>
            <w:tcW w:w="1269" w:type="dxa"/>
          </w:tcPr>
          <w:p>
            <w:pPr>
              <w:rPr>
                <w:rFonts w:ascii="黑体" w:hAnsi="Times New Roman"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hint="eastAsia" w:ascii="黑体" w:eastAsia="黑体"/>
                <w:sz w:val="24"/>
                <w:szCs w:val="24"/>
              </w:rPr>
              <w:t>1</w:t>
            </w:r>
            <w:r>
              <w:rPr>
                <w:rFonts w:ascii="黑体" w:eastAsia="黑体"/>
                <w:sz w:val="24"/>
                <w:szCs w:val="24"/>
              </w:rPr>
              <w:t>.1</w:t>
            </w:r>
          </w:p>
        </w:tc>
        <w:tc>
          <w:tcPr>
            <w:tcW w:w="4961" w:type="dxa"/>
          </w:tcPr>
          <w:p>
            <w:pPr>
              <w:rPr>
                <w:rFonts w:ascii="黑体" w:eastAsia="黑体"/>
                <w:sz w:val="24"/>
                <w:szCs w:val="24"/>
              </w:rPr>
            </w:pPr>
            <w:r>
              <w:rPr>
                <w:rFonts w:hint="eastAsia" w:ascii="黑体" w:eastAsia="黑体"/>
                <w:sz w:val="24"/>
                <w:szCs w:val="24"/>
              </w:rPr>
              <w:t>管理评审反映最高管理者对组织和顾客的理解，如果没有管理评审不予评审</w:t>
            </w:r>
            <w:r>
              <w:rPr>
                <w:rFonts w:hint="eastAsia" w:ascii="黑体" w:hAnsi="Times New Roman" w:eastAsia="黑体"/>
                <w:sz w:val="24"/>
                <w:szCs w:val="24"/>
              </w:rPr>
              <w:t>，或评分为零。</w:t>
            </w:r>
          </w:p>
        </w:tc>
        <w:tc>
          <w:tcPr>
            <w:tcW w:w="1701" w:type="dxa"/>
          </w:tcPr>
          <w:p>
            <w:pPr>
              <w:rPr>
                <w:rFonts w:ascii="黑体" w:eastAsia="黑体"/>
                <w:sz w:val="24"/>
                <w:szCs w:val="24"/>
              </w:rPr>
            </w:pPr>
            <w:r>
              <w:rPr>
                <w:rFonts w:hint="eastAsia" w:ascii="黑体" w:eastAsia="黑体"/>
                <w:sz w:val="24"/>
                <w:szCs w:val="24"/>
              </w:rPr>
              <w:t>满分：60分</w:t>
            </w:r>
          </w:p>
          <w:p>
            <w:pPr>
              <w:rPr>
                <w:rFonts w:ascii="黑体" w:eastAsia="黑体"/>
                <w:sz w:val="24"/>
                <w:szCs w:val="24"/>
              </w:rPr>
            </w:pPr>
            <w:r>
              <w:rPr>
                <w:rFonts w:hint="eastAsia" w:ascii="黑体"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hint="eastAsia" w:ascii="黑体" w:eastAsia="黑体"/>
                <w:sz w:val="24"/>
                <w:szCs w:val="24"/>
              </w:rPr>
              <w:t>1</w:t>
            </w:r>
            <w:r>
              <w:rPr>
                <w:rFonts w:ascii="黑体" w:eastAsia="黑体"/>
                <w:sz w:val="24"/>
                <w:szCs w:val="24"/>
              </w:rPr>
              <w:t>.</w:t>
            </w:r>
            <w:r>
              <w:rPr>
                <w:rFonts w:hint="eastAsia" w:ascii="黑体" w:eastAsia="黑体"/>
                <w:sz w:val="24"/>
                <w:szCs w:val="24"/>
              </w:rPr>
              <w:t>2</w:t>
            </w:r>
          </w:p>
        </w:tc>
        <w:tc>
          <w:tcPr>
            <w:tcW w:w="4961" w:type="dxa"/>
          </w:tcPr>
          <w:p>
            <w:pPr>
              <w:rPr>
                <w:rFonts w:ascii="黑体" w:eastAsia="黑体"/>
                <w:sz w:val="24"/>
                <w:szCs w:val="24"/>
              </w:rPr>
            </w:pPr>
            <w:r>
              <w:rPr>
                <w:rFonts w:hint="eastAsia" w:ascii="黑体" w:eastAsia="黑体"/>
                <w:sz w:val="24"/>
                <w:szCs w:val="24"/>
              </w:rPr>
              <w:t>内审是反映被评审方自我管理的证据，内审应覆盖所有程序文件和部门，没有内审不予评审</w:t>
            </w:r>
            <w:r>
              <w:rPr>
                <w:rFonts w:hint="eastAsia" w:ascii="黑体" w:hAnsi="Times New Roman" w:eastAsia="黑体"/>
                <w:sz w:val="24"/>
                <w:szCs w:val="24"/>
              </w:rPr>
              <w:t>，或评分为零。</w:t>
            </w:r>
          </w:p>
        </w:tc>
        <w:tc>
          <w:tcPr>
            <w:tcW w:w="1701" w:type="dxa"/>
          </w:tcPr>
          <w:p>
            <w:pPr>
              <w:rPr>
                <w:rFonts w:ascii="黑体" w:eastAsia="黑体"/>
                <w:sz w:val="24"/>
                <w:szCs w:val="24"/>
              </w:rPr>
            </w:pPr>
            <w:r>
              <w:rPr>
                <w:rFonts w:hint="eastAsia" w:ascii="黑体" w:eastAsia="黑体"/>
                <w:sz w:val="24"/>
                <w:szCs w:val="24"/>
              </w:rPr>
              <w:t>满分：60分</w:t>
            </w:r>
          </w:p>
          <w:p>
            <w:pPr>
              <w:rPr>
                <w:rFonts w:ascii="黑体" w:eastAsia="黑体"/>
                <w:sz w:val="24"/>
                <w:szCs w:val="24"/>
              </w:rPr>
            </w:pPr>
            <w:r>
              <w:rPr>
                <w:rFonts w:hint="eastAsia" w:ascii="黑体"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hint="eastAsia" w:ascii="黑体" w:eastAsia="黑体"/>
                <w:sz w:val="24"/>
                <w:szCs w:val="24"/>
              </w:rPr>
              <w:t>1</w:t>
            </w:r>
            <w:r>
              <w:rPr>
                <w:rFonts w:ascii="黑体" w:eastAsia="黑体"/>
                <w:sz w:val="24"/>
                <w:szCs w:val="24"/>
              </w:rPr>
              <w:t>.</w:t>
            </w:r>
            <w:r>
              <w:rPr>
                <w:rFonts w:hint="eastAsia" w:ascii="黑体" w:eastAsia="黑体"/>
                <w:sz w:val="24"/>
                <w:szCs w:val="24"/>
              </w:rPr>
              <w:t>3</w:t>
            </w:r>
          </w:p>
        </w:tc>
        <w:tc>
          <w:tcPr>
            <w:tcW w:w="4961" w:type="dxa"/>
          </w:tcPr>
          <w:p>
            <w:pPr>
              <w:rPr>
                <w:rFonts w:ascii="黑体" w:eastAsia="黑体"/>
                <w:sz w:val="24"/>
                <w:szCs w:val="24"/>
              </w:rPr>
            </w:pPr>
            <w:r>
              <w:rPr>
                <w:rFonts w:hint="eastAsia" w:ascii="黑体" w:eastAsia="黑体"/>
                <w:sz w:val="24"/>
                <w:szCs w:val="24"/>
              </w:rPr>
              <w:t>合同评审反映被评审方理解其顾客的方式和能力，要求被评审方提供记录证据。</w:t>
            </w:r>
          </w:p>
        </w:tc>
        <w:tc>
          <w:tcPr>
            <w:tcW w:w="1701" w:type="dxa"/>
          </w:tcPr>
          <w:p>
            <w:pPr>
              <w:rPr>
                <w:rFonts w:ascii="黑体" w:eastAsia="黑体"/>
                <w:sz w:val="24"/>
                <w:szCs w:val="24"/>
              </w:rPr>
            </w:pPr>
            <w:r>
              <w:rPr>
                <w:rFonts w:hint="eastAsia" w:ascii="黑体" w:eastAsia="黑体"/>
                <w:sz w:val="24"/>
                <w:szCs w:val="24"/>
              </w:rPr>
              <w:t>满分：60分</w:t>
            </w:r>
          </w:p>
          <w:p>
            <w:pPr>
              <w:rPr>
                <w:rFonts w:ascii="黑体" w:eastAsia="黑体"/>
              </w:rPr>
            </w:pPr>
            <w:r>
              <w:rPr>
                <w:rFonts w:hint="eastAsia" w:ascii="黑体"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hint="eastAsia" w:ascii="黑体" w:eastAsia="黑体"/>
                <w:sz w:val="24"/>
                <w:szCs w:val="24"/>
              </w:rPr>
              <w:t>1</w:t>
            </w:r>
            <w:r>
              <w:rPr>
                <w:rFonts w:ascii="黑体" w:eastAsia="黑体"/>
                <w:sz w:val="24"/>
                <w:szCs w:val="24"/>
              </w:rPr>
              <w:t>.</w:t>
            </w:r>
            <w:r>
              <w:rPr>
                <w:rFonts w:hint="eastAsia" w:ascii="黑体" w:eastAsia="黑体"/>
                <w:sz w:val="24"/>
                <w:szCs w:val="24"/>
              </w:rPr>
              <w:t>4</w:t>
            </w:r>
          </w:p>
        </w:tc>
        <w:tc>
          <w:tcPr>
            <w:tcW w:w="4961" w:type="dxa"/>
          </w:tcPr>
          <w:p>
            <w:pPr>
              <w:rPr>
                <w:rFonts w:ascii="黑体" w:eastAsia="黑体"/>
                <w:sz w:val="24"/>
                <w:szCs w:val="24"/>
              </w:rPr>
            </w:pPr>
            <w:r>
              <w:rPr>
                <w:rFonts w:hint="eastAsia" w:ascii="黑体" w:eastAsia="黑体"/>
                <w:sz w:val="24"/>
                <w:szCs w:val="24"/>
              </w:rPr>
              <w:t>评审其包装、存储、运输以及标识是否满足供需双方的要求。</w:t>
            </w:r>
          </w:p>
        </w:tc>
        <w:tc>
          <w:tcPr>
            <w:tcW w:w="1701" w:type="dxa"/>
          </w:tcPr>
          <w:p>
            <w:pPr>
              <w:rPr>
                <w:rFonts w:ascii="黑体" w:eastAsia="黑体"/>
                <w:sz w:val="24"/>
                <w:szCs w:val="24"/>
              </w:rPr>
            </w:pPr>
            <w:r>
              <w:rPr>
                <w:rFonts w:hint="eastAsia" w:ascii="黑体" w:eastAsia="黑体"/>
                <w:sz w:val="24"/>
                <w:szCs w:val="24"/>
              </w:rPr>
              <w:t>满分：60分</w:t>
            </w:r>
          </w:p>
          <w:p>
            <w:pPr>
              <w:rPr>
                <w:rFonts w:ascii="黑体" w:eastAsia="黑体"/>
                <w:sz w:val="24"/>
                <w:szCs w:val="24"/>
              </w:rPr>
            </w:pPr>
            <w:r>
              <w:rPr>
                <w:rFonts w:hint="eastAsia" w:ascii="黑体"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hint="eastAsia" w:ascii="黑体" w:eastAsia="黑体"/>
                <w:sz w:val="24"/>
                <w:szCs w:val="24"/>
              </w:rPr>
              <w:t>1</w:t>
            </w:r>
            <w:r>
              <w:rPr>
                <w:rFonts w:ascii="黑体" w:eastAsia="黑体"/>
                <w:sz w:val="24"/>
                <w:szCs w:val="24"/>
              </w:rPr>
              <w:t>.</w:t>
            </w:r>
            <w:r>
              <w:rPr>
                <w:rFonts w:hint="eastAsia" w:ascii="黑体" w:eastAsia="黑体"/>
                <w:sz w:val="24"/>
                <w:szCs w:val="24"/>
              </w:rPr>
              <w:t>5</w:t>
            </w:r>
          </w:p>
        </w:tc>
        <w:tc>
          <w:tcPr>
            <w:tcW w:w="4961" w:type="dxa"/>
          </w:tcPr>
          <w:p>
            <w:pPr>
              <w:rPr>
                <w:rFonts w:ascii="黑体" w:eastAsia="黑体"/>
                <w:sz w:val="24"/>
                <w:szCs w:val="24"/>
              </w:rPr>
            </w:pPr>
            <w:r>
              <w:rPr>
                <w:rFonts w:hint="eastAsia" w:ascii="黑体" w:eastAsia="黑体"/>
                <w:sz w:val="24"/>
                <w:szCs w:val="24"/>
              </w:rPr>
              <w:t>进厂材料验收计划、生产过程监督计划、出厂检验计划、质量异常的处理或者规章制度。</w:t>
            </w:r>
          </w:p>
        </w:tc>
        <w:tc>
          <w:tcPr>
            <w:tcW w:w="1701" w:type="dxa"/>
          </w:tcPr>
          <w:p>
            <w:pPr>
              <w:rPr>
                <w:rFonts w:ascii="黑体" w:eastAsia="黑体"/>
                <w:sz w:val="24"/>
                <w:szCs w:val="24"/>
              </w:rPr>
            </w:pPr>
            <w:r>
              <w:rPr>
                <w:rFonts w:hint="eastAsia" w:ascii="黑体" w:eastAsia="黑体"/>
                <w:sz w:val="24"/>
                <w:szCs w:val="24"/>
              </w:rPr>
              <w:t>满分：60分</w:t>
            </w:r>
          </w:p>
          <w:p>
            <w:pPr>
              <w:rPr>
                <w:rFonts w:ascii="黑体" w:eastAsia="黑体"/>
              </w:rPr>
            </w:pPr>
            <w:r>
              <w:rPr>
                <w:rFonts w:hint="eastAsia" w:ascii="黑体"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ascii="黑体" w:eastAsia="黑体"/>
                <w:sz w:val="24"/>
                <w:szCs w:val="24"/>
              </w:rPr>
              <w:t>2</w:t>
            </w:r>
          </w:p>
        </w:tc>
        <w:tc>
          <w:tcPr>
            <w:tcW w:w="4961" w:type="dxa"/>
          </w:tcPr>
          <w:p>
            <w:pPr>
              <w:rPr>
                <w:rFonts w:ascii="黑体" w:eastAsia="黑体"/>
                <w:sz w:val="24"/>
                <w:szCs w:val="24"/>
              </w:rPr>
            </w:pPr>
            <w:r>
              <w:rPr>
                <w:rFonts w:hint="eastAsia" w:ascii="黑体" w:eastAsia="黑体"/>
                <w:sz w:val="24"/>
                <w:szCs w:val="24"/>
              </w:rPr>
              <w:t>生产工艺流程评审：</w:t>
            </w:r>
          </w:p>
          <w:p>
            <w:pPr>
              <w:rPr>
                <w:rFonts w:ascii="黑体" w:eastAsia="黑体"/>
                <w:sz w:val="24"/>
                <w:szCs w:val="24"/>
              </w:rPr>
            </w:pPr>
            <w:r>
              <w:rPr>
                <w:rFonts w:hint="eastAsia" w:ascii="黑体" w:eastAsia="黑体"/>
                <w:sz w:val="24"/>
                <w:szCs w:val="24"/>
              </w:rPr>
              <w:t>生产企业应具备生产制造相应材料的场地，没有生产场地则不予评审。</w:t>
            </w:r>
          </w:p>
          <w:p>
            <w:pPr>
              <w:rPr>
                <w:rFonts w:ascii="黑体" w:eastAsia="黑体"/>
                <w:sz w:val="24"/>
                <w:szCs w:val="24"/>
              </w:rPr>
            </w:pPr>
            <w:r>
              <w:rPr>
                <w:rFonts w:hint="eastAsia" w:ascii="黑体" w:eastAsia="黑体"/>
                <w:sz w:val="24"/>
                <w:szCs w:val="24"/>
              </w:rPr>
              <w:t>评审其生产工艺，目的是评审其工艺性的适合性和稳定性，尤其需评审其关键工艺的保证状况，评审其环保方面的资格和特许证明等。</w:t>
            </w:r>
          </w:p>
          <w:p>
            <w:pPr>
              <w:rPr>
                <w:rFonts w:ascii="黑体" w:eastAsia="黑体"/>
                <w:sz w:val="24"/>
                <w:szCs w:val="24"/>
              </w:rPr>
            </w:pPr>
            <w:r>
              <w:rPr>
                <w:rFonts w:hint="eastAsia" w:ascii="黑体" w:eastAsia="黑体"/>
                <w:sz w:val="24"/>
                <w:szCs w:val="24"/>
              </w:rPr>
              <w:t>不符合环保要求则不予评审。</w:t>
            </w:r>
          </w:p>
        </w:tc>
        <w:tc>
          <w:tcPr>
            <w:tcW w:w="1701" w:type="dxa"/>
          </w:tcPr>
          <w:p>
            <w:pPr>
              <w:rPr>
                <w:rFonts w:ascii="黑体" w:hAnsi="Times New Roman" w:eastAsia="黑体"/>
                <w:sz w:val="24"/>
                <w:szCs w:val="24"/>
              </w:rPr>
            </w:pPr>
            <w:r>
              <w:rPr>
                <w:rFonts w:hint="eastAsia" w:ascii="黑体" w:hAnsi="Times New Roman" w:eastAsia="黑体"/>
                <w:sz w:val="24"/>
                <w:szCs w:val="24"/>
              </w:rPr>
              <w:t>满分：</w:t>
            </w:r>
            <w:r>
              <w:rPr>
                <w:rFonts w:ascii="黑体" w:hAnsi="Times New Roman" w:eastAsia="黑体"/>
                <w:sz w:val="24"/>
                <w:szCs w:val="24"/>
              </w:rPr>
              <w:t>1</w:t>
            </w:r>
            <w:r>
              <w:rPr>
                <w:rFonts w:hint="eastAsia" w:ascii="黑体" w:hAnsi="Times New Roman" w:eastAsia="黑体"/>
                <w:sz w:val="24"/>
                <w:szCs w:val="24"/>
              </w:rPr>
              <w:t>00分</w:t>
            </w:r>
          </w:p>
          <w:p>
            <w:pPr>
              <w:rPr>
                <w:rFonts w:ascii="黑体" w:eastAsia="黑体"/>
                <w:sz w:val="24"/>
                <w:szCs w:val="24"/>
              </w:rPr>
            </w:pPr>
            <w:r>
              <w:rPr>
                <w:rFonts w:hint="eastAsia" w:ascii="黑体" w:hAnsi="Times New Roman"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ascii="黑体" w:eastAsia="黑体"/>
                <w:sz w:val="24"/>
                <w:szCs w:val="24"/>
              </w:rPr>
              <w:t>3</w:t>
            </w:r>
          </w:p>
        </w:tc>
        <w:tc>
          <w:tcPr>
            <w:tcW w:w="4961" w:type="dxa"/>
          </w:tcPr>
          <w:p>
            <w:pPr>
              <w:rPr>
                <w:rFonts w:ascii="黑体" w:eastAsia="黑体"/>
                <w:sz w:val="24"/>
                <w:szCs w:val="24"/>
              </w:rPr>
            </w:pPr>
            <w:r>
              <w:rPr>
                <w:rFonts w:hint="eastAsia" w:ascii="黑体" w:eastAsia="黑体"/>
                <w:sz w:val="24"/>
                <w:szCs w:val="24"/>
              </w:rPr>
              <w:t>材料质量检测实验室评审：</w:t>
            </w:r>
          </w:p>
          <w:p>
            <w:pPr>
              <w:rPr>
                <w:rFonts w:ascii="黑体" w:eastAsia="黑体"/>
                <w:sz w:val="24"/>
                <w:szCs w:val="24"/>
              </w:rPr>
            </w:pPr>
            <w:r>
              <w:rPr>
                <w:rFonts w:hint="eastAsia" w:ascii="黑体" w:eastAsia="黑体"/>
                <w:sz w:val="24"/>
                <w:szCs w:val="24"/>
              </w:rPr>
              <w:t>生产企业实验室是否通过</w:t>
            </w:r>
            <w:r>
              <w:rPr>
                <w:rFonts w:ascii="黑体" w:eastAsia="黑体"/>
                <w:sz w:val="24"/>
                <w:szCs w:val="24"/>
              </w:rPr>
              <w:t>CNAS</w:t>
            </w:r>
            <w:r>
              <w:rPr>
                <w:rFonts w:hint="eastAsia" w:ascii="黑体" w:eastAsia="黑体"/>
                <w:sz w:val="24"/>
                <w:szCs w:val="24"/>
              </w:rPr>
              <w:t>认证，否则需按照</w:t>
            </w:r>
            <w:r>
              <w:rPr>
                <w:rFonts w:ascii="黑体" w:eastAsia="黑体"/>
                <w:sz w:val="24"/>
                <w:szCs w:val="24"/>
              </w:rPr>
              <w:t>GBT27025</w:t>
            </w:r>
            <w:r>
              <w:rPr>
                <w:rFonts w:hint="eastAsia" w:ascii="黑体" w:eastAsia="黑体"/>
                <w:sz w:val="24"/>
                <w:szCs w:val="24"/>
              </w:rPr>
              <w:t>（</w:t>
            </w:r>
            <w:r>
              <w:rPr>
                <w:rFonts w:ascii="黑体" w:eastAsia="黑体"/>
                <w:sz w:val="24"/>
                <w:szCs w:val="24"/>
              </w:rPr>
              <w:t>ISO/IEC17025</w:t>
            </w:r>
            <w:r>
              <w:rPr>
                <w:rFonts w:hint="eastAsia" w:ascii="黑体" w:eastAsia="黑体"/>
                <w:sz w:val="24"/>
                <w:szCs w:val="24"/>
              </w:rPr>
              <w:t>）进行评审，目的是评审材料的性能需要的检测项目以及检测仪器设备、人员、场地、检测方法等都满足评审材料的检测要求，生产企业可以外包实验室，但外包的实验室应具备</w:t>
            </w:r>
            <w:r>
              <w:rPr>
                <w:rFonts w:ascii="黑体" w:eastAsia="黑体"/>
                <w:sz w:val="24"/>
                <w:szCs w:val="24"/>
              </w:rPr>
              <w:t>CNAS</w:t>
            </w:r>
            <w:r>
              <w:rPr>
                <w:rFonts w:hint="eastAsia" w:ascii="黑体" w:eastAsia="黑体"/>
                <w:sz w:val="24"/>
                <w:szCs w:val="24"/>
              </w:rPr>
              <w:t>认证资质。</w:t>
            </w:r>
          </w:p>
          <w:p>
            <w:pPr>
              <w:rPr>
                <w:rFonts w:ascii="黑体" w:eastAsia="黑体"/>
                <w:sz w:val="24"/>
                <w:szCs w:val="24"/>
              </w:rPr>
            </w:pPr>
            <w:r>
              <w:rPr>
                <w:rFonts w:hint="eastAsia" w:ascii="黑体" w:eastAsia="黑体"/>
                <w:sz w:val="24"/>
                <w:szCs w:val="24"/>
              </w:rPr>
              <w:t>没有符合</w:t>
            </w:r>
            <w:r>
              <w:rPr>
                <w:rFonts w:ascii="黑体" w:eastAsia="黑体"/>
                <w:sz w:val="24"/>
                <w:szCs w:val="24"/>
              </w:rPr>
              <w:t>GB29518</w:t>
            </w:r>
            <w:r>
              <w:rPr>
                <w:rFonts w:hint="eastAsia" w:ascii="黑体" w:eastAsia="黑体"/>
                <w:sz w:val="24"/>
                <w:szCs w:val="24"/>
              </w:rPr>
              <w:t>标准检验的企业内部基本的检测仪器手段不予评审。</w:t>
            </w:r>
          </w:p>
        </w:tc>
        <w:tc>
          <w:tcPr>
            <w:tcW w:w="1701" w:type="dxa"/>
          </w:tcPr>
          <w:p>
            <w:pPr>
              <w:rPr>
                <w:rFonts w:ascii="黑体" w:hAnsi="Times New Roman" w:eastAsia="黑体"/>
                <w:sz w:val="24"/>
                <w:szCs w:val="24"/>
              </w:rPr>
            </w:pPr>
            <w:r>
              <w:rPr>
                <w:rFonts w:hint="eastAsia" w:ascii="黑体" w:hAnsi="Times New Roman" w:eastAsia="黑体"/>
                <w:sz w:val="24"/>
                <w:szCs w:val="24"/>
              </w:rPr>
              <w:t>满分：</w:t>
            </w:r>
            <w:r>
              <w:rPr>
                <w:rFonts w:ascii="黑体" w:hAnsi="Times New Roman" w:eastAsia="黑体"/>
                <w:sz w:val="24"/>
                <w:szCs w:val="24"/>
              </w:rPr>
              <w:t>1</w:t>
            </w:r>
            <w:r>
              <w:rPr>
                <w:rFonts w:hint="eastAsia" w:ascii="黑体" w:hAnsi="Times New Roman" w:eastAsia="黑体"/>
                <w:sz w:val="24"/>
                <w:szCs w:val="24"/>
              </w:rPr>
              <w:t>00分</w:t>
            </w:r>
          </w:p>
          <w:p>
            <w:pPr>
              <w:rPr>
                <w:rFonts w:ascii="黑体" w:eastAsia="黑体"/>
                <w:sz w:val="24"/>
                <w:szCs w:val="24"/>
              </w:rPr>
            </w:pPr>
            <w:r>
              <w:rPr>
                <w:rFonts w:hint="eastAsia" w:ascii="黑体" w:hAnsi="Times New Roman"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ascii="黑体" w:eastAsia="黑体"/>
                <w:sz w:val="24"/>
                <w:szCs w:val="24"/>
              </w:rPr>
              <w:t>4</w:t>
            </w:r>
          </w:p>
        </w:tc>
        <w:tc>
          <w:tcPr>
            <w:tcW w:w="4961" w:type="dxa"/>
          </w:tcPr>
          <w:p>
            <w:pPr>
              <w:rPr>
                <w:rFonts w:ascii="黑体" w:eastAsia="黑体"/>
                <w:sz w:val="24"/>
                <w:szCs w:val="24"/>
              </w:rPr>
            </w:pPr>
            <w:r>
              <w:rPr>
                <w:rFonts w:hint="eastAsia" w:ascii="黑体" w:eastAsia="黑体"/>
                <w:sz w:val="24"/>
                <w:szCs w:val="24"/>
              </w:rPr>
              <w:t>材料抽样：</w:t>
            </w:r>
          </w:p>
          <w:p>
            <w:pPr>
              <w:rPr>
                <w:rFonts w:ascii="黑体" w:eastAsia="黑体"/>
                <w:sz w:val="24"/>
                <w:szCs w:val="24"/>
              </w:rPr>
            </w:pPr>
            <w:r>
              <w:rPr>
                <w:rFonts w:hint="eastAsia" w:ascii="黑体" w:eastAsia="黑体"/>
                <w:sz w:val="24"/>
                <w:szCs w:val="24"/>
              </w:rPr>
              <w:t>被评审材料应现场随机抽样，样品由指定的检测机构进行第三方检验评价。</w:t>
            </w:r>
          </w:p>
          <w:p>
            <w:pPr>
              <w:rPr>
                <w:rFonts w:ascii="黑体" w:eastAsia="黑体"/>
                <w:sz w:val="24"/>
                <w:szCs w:val="24"/>
              </w:rPr>
            </w:pPr>
            <w:r>
              <w:rPr>
                <w:rFonts w:hint="eastAsia" w:ascii="黑体" w:eastAsia="黑体"/>
                <w:sz w:val="24"/>
                <w:szCs w:val="24"/>
              </w:rPr>
              <w:t>为了观察和判断生产企业的生产控制是否稳定一致，应从实验室检验记录表中随机抽查一种或几种被评审材料，观察生产企业在近期一段时间内的质量水平（在半年至一年内，</w:t>
            </w:r>
            <w:r>
              <w:rPr>
                <w:rFonts w:ascii="黑体" w:eastAsia="黑体"/>
                <w:sz w:val="24"/>
                <w:szCs w:val="24"/>
              </w:rPr>
              <w:t>20-30</w:t>
            </w:r>
            <w:r>
              <w:rPr>
                <w:rFonts w:hint="eastAsia" w:ascii="黑体" w:eastAsia="黑体"/>
                <w:sz w:val="24"/>
                <w:szCs w:val="24"/>
              </w:rPr>
              <w:t>个批次），观察其波动状况并进行判断。</w:t>
            </w:r>
          </w:p>
          <w:p>
            <w:pPr>
              <w:rPr>
                <w:rFonts w:ascii="黑体" w:eastAsia="黑体"/>
                <w:sz w:val="24"/>
                <w:szCs w:val="24"/>
              </w:rPr>
            </w:pPr>
            <w:r>
              <w:rPr>
                <w:rFonts w:hint="eastAsia" w:ascii="黑体" w:eastAsia="黑体"/>
                <w:sz w:val="24"/>
                <w:szCs w:val="24"/>
              </w:rPr>
              <w:t>生产企业应提供被评审材料的使用说明或用户使用指南。</w:t>
            </w:r>
          </w:p>
        </w:tc>
        <w:tc>
          <w:tcPr>
            <w:tcW w:w="1701" w:type="dxa"/>
          </w:tcPr>
          <w:p>
            <w:pPr>
              <w:rPr>
                <w:rFonts w:ascii="黑体" w:hAnsi="Times New Roman" w:eastAsia="黑体"/>
                <w:sz w:val="24"/>
                <w:szCs w:val="24"/>
              </w:rPr>
            </w:pPr>
            <w:r>
              <w:rPr>
                <w:rFonts w:hint="eastAsia" w:ascii="黑体" w:hAnsi="Times New Roman" w:eastAsia="黑体"/>
                <w:sz w:val="24"/>
                <w:szCs w:val="24"/>
              </w:rPr>
              <w:t>满分：1</w:t>
            </w:r>
            <w:r>
              <w:rPr>
                <w:rFonts w:ascii="黑体" w:hAnsi="Times New Roman" w:eastAsia="黑体"/>
                <w:sz w:val="24"/>
                <w:szCs w:val="24"/>
              </w:rPr>
              <w:t>0</w:t>
            </w:r>
            <w:r>
              <w:rPr>
                <w:rFonts w:hint="eastAsia" w:ascii="黑体" w:hAnsi="Times New Roman" w:eastAsia="黑体"/>
                <w:sz w:val="24"/>
                <w:szCs w:val="24"/>
              </w:rPr>
              <w:t>0分</w:t>
            </w:r>
          </w:p>
          <w:p>
            <w:pPr>
              <w:rPr>
                <w:rFonts w:ascii="黑体" w:eastAsia="黑体"/>
                <w:sz w:val="24"/>
                <w:szCs w:val="24"/>
              </w:rPr>
            </w:pPr>
            <w:r>
              <w:rPr>
                <w:rFonts w:hint="eastAsia" w:ascii="黑体" w:hAnsi="Times New Roman"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ascii="黑体" w:eastAsia="黑体"/>
                <w:sz w:val="24"/>
                <w:szCs w:val="24"/>
              </w:rPr>
              <w:t>5</w:t>
            </w:r>
          </w:p>
        </w:tc>
        <w:tc>
          <w:tcPr>
            <w:tcW w:w="4961" w:type="dxa"/>
          </w:tcPr>
          <w:p>
            <w:pPr>
              <w:rPr>
                <w:rFonts w:ascii="黑体" w:eastAsia="黑体"/>
                <w:sz w:val="24"/>
                <w:szCs w:val="24"/>
              </w:rPr>
            </w:pPr>
            <w:r>
              <w:rPr>
                <w:rFonts w:hint="eastAsia" w:ascii="黑体" w:eastAsia="黑体"/>
                <w:sz w:val="24"/>
                <w:szCs w:val="24"/>
              </w:rPr>
              <w:t>产品验证：</w:t>
            </w:r>
          </w:p>
          <w:p>
            <w:pPr>
              <w:rPr>
                <w:rFonts w:ascii="黑体" w:eastAsia="黑体"/>
                <w:sz w:val="24"/>
                <w:szCs w:val="24"/>
              </w:rPr>
            </w:pPr>
            <w:r>
              <w:rPr>
                <w:rFonts w:hint="eastAsia" w:ascii="黑体" w:eastAsia="黑体"/>
                <w:sz w:val="24"/>
                <w:szCs w:val="24"/>
              </w:rPr>
              <w:t>应提交用户使用报告，或相应的整机/整车的验证评价报告。</w:t>
            </w:r>
          </w:p>
        </w:tc>
        <w:tc>
          <w:tcPr>
            <w:tcW w:w="1701" w:type="dxa"/>
          </w:tcPr>
          <w:p>
            <w:pPr>
              <w:rPr>
                <w:rFonts w:ascii="黑体" w:hAnsi="Times New Roman" w:eastAsia="黑体"/>
                <w:sz w:val="24"/>
                <w:szCs w:val="24"/>
              </w:rPr>
            </w:pPr>
            <w:r>
              <w:rPr>
                <w:rFonts w:hint="eastAsia" w:ascii="黑体" w:hAnsi="Times New Roman" w:eastAsia="黑体"/>
                <w:sz w:val="24"/>
                <w:szCs w:val="24"/>
              </w:rPr>
              <w:t>满分：</w:t>
            </w:r>
            <w:r>
              <w:rPr>
                <w:rFonts w:ascii="黑体" w:hAnsi="Times New Roman" w:eastAsia="黑体"/>
                <w:sz w:val="24"/>
                <w:szCs w:val="24"/>
              </w:rPr>
              <w:t>5</w:t>
            </w:r>
            <w:r>
              <w:rPr>
                <w:rFonts w:hint="eastAsia" w:ascii="黑体" w:hAnsi="Times New Roman" w:eastAsia="黑体"/>
                <w:sz w:val="24"/>
                <w:szCs w:val="24"/>
              </w:rPr>
              <w:t>0分</w:t>
            </w:r>
          </w:p>
          <w:p>
            <w:pPr>
              <w:rPr>
                <w:rFonts w:ascii="黑体" w:eastAsia="黑体"/>
                <w:sz w:val="24"/>
                <w:szCs w:val="24"/>
              </w:rPr>
            </w:pPr>
            <w:r>
              <w:rPr>
                <w:rFonts w:hint="eastAsia" w:ascii="黑体" w:hAnsi="Times New Roman"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ascii="黑体" w:eastAsia="黑体"/>
                <w:sz w:val="24"/>
                <w:szCs w:val="24"/>
              </w:rPr>
              <w:t>6</w:t>
            </w:r>
          </w:p>
        </w:tc>
        <w:tc>
          <w:tcPr>
            <w:tcW w:w="4961" w:type="dxa"/>
          </w:tcPr>
          <w:p>
            <w:pPr>
              <w:rPr>
                <w:rFonts w:ascii="黑体" w:eastAsia="黑体"/>
                <w:sz w:val="24"/>
                <w:szCs w:val="24"/>
              </w:rPr>
            </w:pPr>
            <w:r>
              <w:rPr>
                <w:rFonts w:hint="eastAsia" w:ascii="黑体" w:eastAsia="黑体"/>
                <w:sz w:val="24"/>
                <w:szCs w:val="24"/>
              </w:rPr>
              <w:t>环保法规的了解：</w:t>
            </w:r>
          </w:p>
          <w:p>
            <w:pPr>
              <w:rPr>
                <w:rFonts w:ascii="黑体" w:eastAsia="黑体"/>
                <w:sz w:val="24"/>
                <w:szCs w:val="24"/>
              </w:rPr>
            </w:pPr>
            <w:r>
              <w:rPr>
                <w:rFonts w:hint="eastAsia" w:ascii="黑体" w:eastAsia="黑体"/>
                <w:sz w:val="24"/>
                <w:szCs w:val="24"/>
              </w:rPr>
              <w:t>生产企业的主要技术人员应当了解该材料的使用功能、问题根源、科学的配送方案以及标准要求的相关注意事项。</w:t>
            </w:r>
          </w:p>
        </w:tc>
        <w:tc>
          <w:tcPr>
            <w:tcW w:w="1701" w:type="dxa"/>
          </w:tcPr>
          <w:p>
            <w:pPr>
              <w:rPr>
                <w:rFonts w:ascii="黑体" w:hAnsi="Times New Roman" w:eastAsia="黑体"/>
                <w:sz w:val="24"/>
                <w:szCs w:val="24"/>
              </w:rPr>
            </w:pPr>
            <w:r>
              <w:rPr>
                <w:rFonts w:hint="eastAsia" w:ascii="黑体" w:hAnsi="Times New Roman" w:eastAsia="黑体"/>
                <w:sz w:val="24"/>
                <w:szCs w:val="24"/>
              </w:rPr>
              <w:t>满分：</w:t>
            </w:r>
            <w:r>
              <w:rPr>
                <w:rFonts w:ascii="黑体" w:hAnsi="Times New Roman" w:eastAsia="黑体"/>
                <w:sz w:val="24"/>
                <w:szCs w:val="24"/>
              </w:rPr>
              <w:t>5</w:t>
            </w:r>
            <w:r>
              <w:rPr>
                <w:rFonts w:hint="eastAsia" w:ascii="黑体" w:hAnsi="Times New Roman" w:eastAsia="黑体"/>
                <w:sz w:val="24"/>
                <w:szCs w:val="24"/>
              </w:rPr>
              <w:t>0分</w:t>
            </w:r>
          </w:p>
          <w:p>
            <w:pPr>
              <w:rPr>
                <w:rFonts w:ascii="黑体" w:eastAsia="黑体"/>
                <w:sz w:val="24"/>
                <w:szCs w:val="24"/>
              </w:rPr>
            </w:pPr>
            <w:r>
              <w:rPr>
                <w:rFonts w:hint="eastAsia" w:ascii="黑体" w:hAnsi="Times New Roman"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hint="eastAsia" w:ascii="黑体" w:eastAsia="黑体"/>
                <w:sz w:val="24"/>
                <w:szCs w:val="24"/>
              </w:rPr>
              <w:t>7</w:t>
            </w:r>
          </w:p>
          <w:p>
            <w:pPr>
              <w:rPr>
                <w:rFonts w:ascii="黑体" w:eastAsia="黑体"/>
                <w:sz w:val="24"/>
                <w:szCs w:val="24"/>
              </w:rPr>
            </w:pPr>
          </w:p>
          <w:p>
            <w:pPr>
              <w:rPr>
                <w:rFonts w:ascii="黑体" w:eastAsia="黑体"/>
                <w:sz w:val="24"/>
                <w:szCs w:val="24"/>
              </w:rPr>
            </w:pPr>
          </w:p>
        </w:tc>
        <w:tc>
          <w:tcPr>
            <w:tcW w:w="4961" w:type="dxa"/>
          </w:tcPr>
          <w:p>
            <w:pPr>
              <w:rPr>
                <w:rFonts w:ascii="黑体" w:eastAsia="黑体"/>
                <w:sz w:val="24"/>
                <w:szCs w:val="24"/>
              </w:rPr>
            </w:pPr>
            <w:r>
              <w:rPr>
                <w:rFonts w:hint="eastAsia" w:ascii="黑体" w:eastAsia="黑体"/>
                <w:sz w:val="24"/>
                <w:szCs w:val="24"/>
              </w:rPr>
              <w:t>加分项：</w:t>
            </w:r>
          </w:p>
          <w:p>
            <w:pPr>
              <w:rPr>
                <w:rFonts w:ascii="黑体" w:hAnsi="黑体" w:eastAsia="黑体" w:cs="宋体"/>
                <w:kern w:val="0"/>
                <w:sz w:val="24"/>
                <w:szCs w:val="24"/>
              </w:rPr>
            </w:pPr>
            <w:r>
              <w:rPr>
                <w:rFonts w:hint="eastAsia" w:ascii="黑体" w:hAnsi="黑体" w:eastAsia="黑体" w:cs="宋体"/>
                <w:kern w:val="0"/>
                <w:sz w:val="24"/>
                <w:szCs w:val="24"/>
              </w:rPr>
              <w:t>主机厂认证报告。</w:t>
            </w:r>
          </w:p>
          <w:p>
            <w:pPr>
              <w:tabs>
                <w:tab w:val="left" w:pos="2995"/>
              </w:tabs>
              <w:rPr>
                <w:rFonts w:ascii="黑体" w:eastAsia="黑体"/>
                <w:sz w:val="24"/>
                <w:szCs w:val="24"/>
              </w:rPr>
            </w:pPr>
            <w:r>
              <w:rPr>
                <w:rFonts w:hint="eastAsia" w:ascii="黑体" w:hAnsi="黑体" w:eastAsia="黑体" w:cs="宋体"/>
                <w:kern w:val="0"/>
                <w:sz w:val="24"/>
                <w:szCs w:val="24"/>
              </w:rPr>
              <w:t>向国外的销售量。</w:t>
            </w:r>
            <w:r>
              <w:rPr>
                <w:rFonts w:ascii="黑体" w:hAnsi="黑体" w:eastAsia="黑体" w:cs="宋体"/>
                <w:kern w:val="0"/>
                <w:sz w:val="24"/>
                <w:szCs w:val="24"/>
              </w:rPr>
              <w:tab/>
            </w:r>
          </w:p>
        </w:tc>
        <w:tc>
          <w:tcPr>
            <w:tcW w:w="1701" w:type="dxa"/>
          </w:tcPr>
          <w:p>
            <w:pPr>
              <w:rPr>
                <w:rFonts w:ascii="黑体" w:hAnsi="Times New Roman" w:eastAsia="黑体"/>
                <w:sz w:val="24"/>
                <w:szCs w:val="24"/>
              </w:rPr>
            </w:pPr>
            <w:r>
              <w:rPr>
                <w:rFonts w:hint="eastAsia" w:ascii="黑体" w:hAnsi="Times New Roman" w:eastAsia="黑体"/>
                <w:sz w:val="24"/>
                <w:szCs w:val="24"/>
              </w:rPr>
              <w:t>满分：</w:t>
            </w:r>
            <w:r>
              <w:rPr>
                <w:rFonts w:ascii="黑体" w:hAnsi="Times New Roman" w:eastAsia="黑体"/>
                <w:sz w:val="24"/>
                <w:szCs w:val="24"/>
              </w:rPr>
              <w:t>5</w:t>
            </w:r>
            <w:r>
              <w:rPr>
                <w:rFonts w:hint="eastAsia" w:ascii="黑体" w:hAnsi="Times New Roman" w:eastAsia="黑体"/>
                <w:sz w:val="24"/>
                <w:szCs w:val="24"/>
              </w:rPr>
              <w:t>0分</w:t>
            </w:r>
          </w:p>
          <w:p>
            <w:pPr>
              <w:rPr>
                <w:rFonts w:ascii="黑体" w:eastAsia="黑体"/>
                <w:sz w:val="24"/>
                <w:szCs w:val="24"/>
              </w:rPr>
            </w:pPr>
            <w:r>
              <w:rPr>
                <w:rFonts w:hint="eastAsia" w:ascii="黑体" w:hAnsi="Times New Roman" w:eastAsia="黑体"/>
                <w:sz w:val="24"/>
                <w:szCs w:val="24"/>
              </w:rPr>
              <w:t>评分：（）</w:t>
            </w:r>
          </w:p>
        </w:tc>
        <w:tc>
          <w:tcPr>
            <w:tcW w:w="1269" w:type="dxa"/>
          </w:tcPr>
          <w:p>
            <w:pPr>
              <w:rPr>
                <w:rFonts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rPr>
                <w:rFonts w:ascii="黑体" w:eastAsia="黑体"/>
                <w:sz w:val="24"/>
                <w:szCs w:val="24"/>
              </w:rPr>
            </w:pPr>
            <w:r>
              <w:rPr>
                <w:rFonts w:hint="eastAsia" w:ascii="黑体" w:eastAsia="黑体"/>
                <w:sz w:val="24"/>
                <w:szCs w:val="24"/>
              </w:rPr>
              <w:t>8</w:t>
            </w:r>
          </w:p>
        </w:tc>
        <w:tc>
          <w:tcPr>
            <w:tcW w:w="4961" w:type="dxa"/>
          </w:tcPr>
          <w:p>
            <w:pPr>
              <w:rPr>
                <w:rFonts w:ascii="黑体" w:eastAsia="黑体"/>
                <w:sz w:val="24"/>
                <w:szCs w:val="24"/>
              </w:rPr>
            </w:pPr>
            <w:r>
              <w:rPr>
                <w:rFonts w:hint="eastAsia" w:ascii="黑体" w:eastAsia="黑体"/>
                <w:sz w:val="24"/>
                <w:szCs w:val="24"/>
              </w:rPr>
              <w:t>合计总分</w:t>
            </w:r>
          </w:p>
        </w:tc>
        <w:tc>
          <w:tcPr>
            <w:tcW w:w="1701" w:type="dxa"/>
          </w:tcPr>
          <w:p>
            <w:pPr>
              <w:rPr>
                <w:rFonts w:ascii="黑体" w:hAnsi="Times New Roman" w:eastAsia="黑体"/>
                <w:sz w:val="24"/>
                <w:szCs w:val="24"/>
              </w:rPr>
            </w:pPr>
            <w:r>
              <w:rPr>
                <w:rFonts w:hint="eastAsia" w:ascii="黑体" w:hAnsi="Times New Roman" w:eastAsia="黑体"/>
                <w:sz w:val="24"/>
                <w:szCs w:val="24"/>
              </w:rPr>
              <w:t>（        ）</w:t>
            </w:r>
          </w:p>
        </w:tc>
        <w:tc>
          <w:tcPr>
            <w:tcW w:w="1269" w:type="dxa"/>
          </w:tcPr>
          <w:p>
            <w:pPr>
              <w:rPr>
                <w:rFonts w:ascii="黑体" w:eastAsia="黑体"/>
                <w:sz w:val="24"/>
                <w:szCs w:val="24"/>
              </w:rPr>
            </w:pPr>
          </w:p>
        </w:tc>
      </w:tr>
    </w:tbl>
    <w:p>
      <w:pPr>
        <w:jc w:val="left"/>
        <w:rPr>
          <w:rFonts w:ascii="黑体" w:hAnsi="Times New Roman" w:eastAsia="黑体"/>
          <w:sz w:val="32"/>
        </w:rPr>
      </w:pPr>
    </w:p>
    <w:p>
      <w:pPr>
        <w:rPr>
          <w:rFonts w:ascii="仿宋_GB2312" w:hAnsi="Times New Roman" w:eastAsia="仿宋_GB2312"/>
          <w:b/>
          <w:sz w:val="32"/>
        </w:rPr>
      </w:pPr>
      <w:r>
        <w:rPr>
          <w:rFonts w:hint="eastAsia" w:ascii="仿宋_GB2312" w:hAnsi="Times New Roman" w:eastAsia="仿宋_GB2312"/>
          <w:b/>
          <w:sz w:val="32"/>
        </w:rPr>
        <w:t>第六条：核准授权的CGT标示标志</w:t>
      </w:r>
    </w:p>
    <w:p>
      <w:pPr>
        <w:pStyle w:val="8"/>
        <w:spacing w:line="276" w:lineRule="auto"/>
        <w:ind w:firstLine="640"/>
        <w:rPr>
          <w:rFonts w:ascii="仿宋_GB2312" w:eastAsia="仿宋_GB2312"/>
          <w:sz w:val="32"/>
          <w:szCs w:val="32"/>
        </w:rPr>
      </w:pPr>
      <w:r>
        <w:rPr>
          <w:rFonts w:hint="eastAsia" w:ascii="仿宋_GB2312" w:eastAsia="仿宋_GB2312"/>
          <w:sz w:val="32"/>
          <w:szCs w:val="32"/>
        </w:rPr>
        <w:t>CGT标识标志图形图案背景采用绿色，寓意净化环境、绿化环境、美化环境、绿色生产制造等。</w:t>
      </w:r>
    </w:p>
    <w:p>
      <w:pPr>
        <w:pStyle w:val="8"/>
        <w:spacing w:line="276" w:lineRule="auto"/>
        <w:ind w:firstLine="640"/>
        <w:rPr>
          <w:rFonts w:ascii="仿宋_GB2312" w:eastAsia="仿宋_GB2312"/>
          <w:sz w:val="32"/>
          <w:szCs w:val="32"/>
        </w:rPr>
      </w:pPr>
      <w:r>
        <w:rPr>
          <w:rFonts w:hint="eastAsia" w:ascii="仿宋_GB2312" w:eastAsia="仿宋_GB2312"/>
          <w:sz w:val="32"/>
          <w:szCs w:val="32"/>
        </w:rPr>
        <w:t>——标识标志为绿色背底，基本图形的高度H=48mm，宽度L=38mm，或以高度和宽度的比值H/L=1.26进行图形放大或缩小，满足不同场合的使用；</w:t>
      </w:r>
    </w:p>
    <w:p>
      <w:pPr>
        <w:pStyle w:val="8"/>
        <w:spacing w:line="276" w:lineRule="auto"/>
        <w:ind w:firstLine="640"/>
        <w:rPr>
          <w:rFonts w:ascii="仿宋_GB2312" w:eastAsia="仿宋_GB2312"/>
          <w:sz w:val="32"/>
          <w:szCs w:val="32"/>
        </w:rPr>
      </w:pPr>
      <w:r>
        <w:rPr>
          <w:rFonts w:hint="eastAsia" w:ascii="仿宋_GB2312" w:eastAsia="仿宋_GB2312"/>
          <w:sz w:val="32"/>
          <w:szCs w:val="32"/>
        </w:rPr>
        <w:t>——标识标志以中间的SCR蜂窝载体的图案作为防伪特征和排它性图案，寓意是SCR需要车用尿素水溶液，或车用尿素水溶液服务于SCR后处理装置；</w:t>
      </w:r>
    </w:p>
    <w:p>
      <w:pPr>
        <w:pStyle w:val="8"/>
        <w:spacing w:line="276" w:lineRule="auto"/>
        <w:ind w:firstLine="640"/>
        <w:rPr>
          <w:rFonts w:ascii="仿宋_GB2312" w:eastAsia="仿宋_GB2312"/>
          <w:sz w:val="32"/>
          <w:szCs w:val="32"/>
        </w:rPr>
      </w:pPr>
      <w:r>
        <w:rPr>
          <w:rFonts w:hint="eastAsia" w:ascii="仿宋_GB2312" w:eastAsia="仿宋_GB2312"/>
          <w:sz w:val="32"/>
          <w:szCs w:val="32"/>
        </w:rPr>
        <w:t>——标识标志中的‘CICEI-Green Tech’寓意中国内燃机工业绿色环保认证（或实现绿色工业革命的征途）；</w:t>
      </w:r>
    </w:p>
    <w:p>
      <w:pPr>
        <w:pStyle w:val="8"/>
        <w:spacing w:line="276" w:lineRule="auto"/>
        <w:ind w:firstLine="640"/>
        <w:rPr>
          <w:rFonts w:ascii="仿宋_GB2312" w:eastAsia="仿宋_GB2312"/>
          <w:sz w:val="32"/>
          <w:szCs w:val="32"/>
        </w:rPr>
      </w:pPr>
      <w:r>
        <w:rPr>
          <w:rFonts w:hint="eastAsia" w:ascii="仿宋_GB2312" w:eastAsia="仿宋_GB2312"/>
          <w:sz w:val="32"/>
          <w:szCs w:val="32"/>
        </w:rPr>
        <w:t>——标识标志中的‘AUS32 FOR SCR TO CLEAN UP THE WORLD’的直译就是用于清洁环境的SCR尿素还原剂；</w:t>
      </w:r>
    </w:p>
    <w:p>
      <w:pPr>
        <w:pStyle w:val="8"/>
        <w:spacing w:line="276" w:lineRule="auto"/>
        <w:ind w:firstLine="640"/>
        <w:rPr>
          <w:rFonts w:ascii="仿宋_GB2312" w:eastAsia="仿宋_GB2312"/>
          <w:sz w:val="32"/>
          <w:szCs w:val="32"/>
        </w:rPr>
      </w:pPr>
      <w:r>
        <w:rPr>
          <w:rFonts w:hint="eastAsia" w:ascii="仿宋_GB2312" w:eastAsia="仿宋_GB2312"/>
          <w:sz w:val="32"/>
          <w:szCs w:val="32"/>
        </w:rPr>
        <w:t>——该标志标示由中国内燃机工业协会进行商标注册管理和授权，生产制造企业印制和使用；</w:t>
      </w:r>
    </w:p>
    <w:p>
      <w:pPr>
        <w:pStyle w:val="8"/>
        <w:spacing w:line="276" w:lineRule="auto"/>
        <w:ind w:firstLine="640"/>
        <w:rPr>
          <w:rFonts w:ascii="仿宋_GB2312" w:eastAsia="仿宋_GB2312"/>
          <w:sz w:val="32"/>
          <w:szCs w:val="32"/>
        </w:rPr>
      </w:pPr>
      <w:r>
        <w:rPr>
          <w:rFonts w:hint="eastAsia" w:ascii="仿宋_GB2312" w:eastAsia="仿宋_GB2312"/>
          <w:sz w:val="32"/>
          <w:szCs w:val="32"/>
        </w:rPr>
        <w:t>——CGT标识标志应置于包装容器右上方显著位置；</w:t>
      </w:r>
    </w:p>
    <w:p>
      <w:pPr>
        <w:pStyle w:val="8"/>
        <w:spacing w:line="276" w:lineRule="auto"/>
        <w:ind w:firstLine="640"/>
        <w:rPr>
          <w:rFonts w:ascii="仿宋_GB2312" w:eastAsia="仿宋_GB2312"/>
          <w:sz w:val="32"/>
          <w:szCs w:val="32"/>
        </w:rPr>
      </w:pPr>
      <w:r>
        <w:rPr>
          <w:rFonts w:hint="eastAsia" w:ascii="仿宋_GB2312" w:eastAsia="仿宋_GB2312"/>
          <w:sz w:val="32"/>
          <w:szCs w:val="32"/>
        </w:rPr>
        <w:t>——获得授权后的生产制造企业，CGT标识标志允许印制在产品标贴上使用，也允许在相关产品上单独使用。</w:t>
      </w:r>
    </w:p>
    <w:p>
      <w:pPr>
        <w:jc w:val="center"/>
        <w:rPr>
          <w:rFonts w:ascii="黑体" w:hAnsi="黑体" w:eastAsia="黑体"/>
          <w:sz w:val="32"/>
          <w:szCs w:val="32"/>
        </w:rPr>
      </w:pPr>
      <w:r>
        <w:rPr>
          <w:rFonts w:hint="eastAsia" w:ascii="黑体" w:hAnsi="黑体" w:eastAsia="黑体"/>
          <w:sz w:val="32"/>
          <w:szCs w:val="32"/>
        </w:rPr>
        <w:drawing>
          <wp:inline distT="0" distB="0" distL="0" distR="0">
            <wp:extent cx="4657725" cy="3943350"/>
            <wp:effectExtent l="0" t="0" r="9525"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657725" cy="3943350"/>
                    </a:xfrm>
                    <a:prstGeom prst="rect">
                      <a:avLst/>
                    </a:prstGeom>
                    <a:noFill/>
                    <a:ln>
                      <a:noFill/>
                    </a:ln>
                  </pic:spPr>
                </pic:pic>
              </a:graphicData>
            </a:graphic>
          </wp:inline>
        </w:drawing>
      </w:r>
    </w:p>
    <w:p>
      <w:pPr>
        <w:ind w:firstLine="640" w:firstLineChars="200"/>
        <w:rPr>
          <w:rFonts w:ascii="黑体" w:hAnsi="Times New Roman" w:eastAsia="黑体"/>
          <w:sz w:val="32"/>
          <w:szCs w:val="32"/>
        </w:rPr>
      </w:pPr>
    </w:p>
    <w:p>
      <w:pPr>
        <w:ind w:firstLine="560" w:firstLineChars="200"/>
        <w:jc w:val="center"/>
        <w:rPr>
          <w:rFonts w:ascii="黑体" w:hAnsi="Times New Roman" w:eastAsia="黑体"/>
          <w:sz w:val="32"/>
          <w:szCs w:val="32"/>
        </w:rPr>
        <w:sectPr>
          <w:headerReference r:id="rId3" w:type="default"/>
          <w:pgSz w:w="11906" w:h="16838"/>
          <w:pgMar w:top="1418" w:right="1701" w:bottom="1418" w:left="1701" w:header="851" w:footer="992" w:gutter="0"/>
          <w:pgNumType w:fmt="upperRoman" w:start="1"/>
          <w:cols w:space="720" w:num="1"/>
          <w:titlePg/>
          <w:docGrid w:type="lines" w:linePitch="312" w:charSpace="0"/>
        </w:sectPr>
      </w:pPr>
      <w:r>
        <w:rPr>
          <w:rFonts w:hint="eastAsia" w:ascii="黑体" w:eastAsia="黑体"/>
          <w:sz w:val="28"/>
          <w:szCs w:val="28"/>
        </w:rPr>
        <w:t>CGT标识标志的构造和外形</w:t>
      </w:r>
    </w:p>
    <w:p>
      <w:pPr>
        <w:rPr>
          <w:rFonts w:ascii="华文中宋" w:hAnsi="华文中宋" w:eastAsia="华文中宋" w:cs="宋体"/>
          <w:b/>
          <w:bCs/>
          <w:spacing w:val="20"/>
          <w:kern w:val="0"/>
          <w:sz w:val="32"/>
          <w:szCs w:val="32"/>
        </w:rPr>
      </w:pPr>
      <w:r>
        <w:rPr>
          <w:rFonts w:hint="eastAsia" w:ascii="华文中宋" w:hAnsi="华文中宋" w:eastAsia="华文中宋" w:cs="宋体"/>
          <w:b/>
          <w:bCs/>
          <w:spacing w:val="20"/>
          <w:kern w:val="0"/>
          <w:sz w:val="32"/>
          <w:szCs w:val="32"/>
        </w:rPr>
        <w:t>附件1：</w:t>
      </w:r>
    </w:p>
    <w:p>
      <w:pPr>
        <w:rPr>
          <w:rFonts w:ascii="华文中宋" w:hAnsi="华文中宋" w:eastAsia="华文中宋" w:cs="宋体"/>
          <w:b/>
          <w:bCs/>
          <w:spacing w:val="20"/>
          <w:kern w:val="0"/>
          <w:sz w:val="32"/>
          <w:szCs w:val="32"/>
        </w:rPr>
      </w:pPr>
    </w:p>
    <w:p>
      <w:pPr>
        <w:rPr>
          <w:rFonts w:ascii="华文中宋" w:hAnsi="华文中宋" w:eastAsia="华文中宋" w:cs="宋体"/>
          <w:b/>
          <w:bCs/>
          <w:spacing w:val="20"/>
          <w:kern w:val="0"/>
          <w:sz w:val="32"/>
          <w:szCs w:val="32"/>
        </w:rPr>
      </w:pPr>
    </w:p>
    <w:p>
      <w:pPr>
        <w:jc w:val="center"/>
        <w:rPr>
          <w:rFonts w:ascii="华文中宋" w:hAnsi="华文中宋" w:eastAsia="华文中宋" w:cs="宋体"/>
          <w:b/>
          <w:bCs/>
          <w:spacing w:val="20"/>
          <w:kern w:val="0"/>
          <w:sz w:val="36"/>
          <w:szCs w:val="36"/>
        </w:rPr>
      </w:pPr>
      <w:r>
        <w:rPr>
          <w:rFonts w:hint="eastAsia" w:ascii="华文中宋" w:hAnsi="华文中宋" w:eastAsia="华文中宋" w:cs="宋体"/>
          <w:b/>
          <w:bCs/>
          <w:spacing w:val="20"/>
          <w:kern w:val="0"/>
          <w:sz w:val="36"/>
          <w:szCs w:val="36"/>
        </w:rPr>
        <w:t>企  业  声  明</w:t>
      </w:r>
    </w:p>
    <w:p>
      <w:pPr>
        <w:jc w:val="center"/>
        <w:rPr>
          <w:rFonts w:ascii="华文中宋" w:hAnsi="华文中宋" w:eastAsia="华文中宋" w:cs="宋体"/>
          <w:b/>
          <w:bCs/>
          <w:spacing w:val="20"/>
          <w:kern w:val="0"/>
          <w:sz w:val="32"/>
          <w:szCs w:val="32"/>
        </w:rPr>
      </w:pPr>
    </w:p>
    <w:p>
      <w:pPr>
        <w:pStyle w:val="9"/>
        <w:spacing w:before="156" w:beforeLines="50" w:line="360" w:lineRule="auto"/>
        <w:ind w:firstLine="4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1、本企业自愿申请CGT标示标志，自觉维护公告产品的真实性，接受监督。</w:t>
      </w:r>
    </w:p>
    <w:p>
      <w:pPr>
        <w:widowControl/>
        <w:spacing w:line="360" w:lineRule="auto"/>
        <w:ind w:firstLine="42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2、本企业自愿向政府主管部门和其委托机构提供真实、有效的信息、数据及相关资料，并为监督工作提供必要的条件。</w:t>
      </w: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wordWrap w:val="0"/>
        <w:spacing w:line="360" w:lineRule="auto"/>
        <w:ind w:firstLine="2137" w:firstLineChars="668"/>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申请企业法人代表（签名）：          </w:t>
      </w:r>
    </w:p>
    <w:p>
      <w:pPr>
        <w:widowControl/>
        <w:wordWrap w:val="0"/>
        <w:spacing w:line="360" w:lineRule="auto"/>
        <w:ind w:firstLine="504"/>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申请企业（盖章）：          </w:t>
      </w:r>
    </w:p>
    <w:p>
      <w:pPr>
        <w:widowControl/>
        <w:spacing w:line="360" w:lineRule="auto"/>
        <w:jc w:val="right"/>
        <w:rPr>
          <w:rFonts w:ascii="仿宋_GB2312" w:hAnsi="宋体" w:eastAsia="仿宋_GB2312" w:cs="宋体"/>
          <w:kern w:val="0"/>
          <w:sz w:val="32"/>
          <w:szCs w:val="32"/>
        </w:rPr>
      </w:pPr>
    </w:p>
    <w:p>
      <w:pPr>
        <w:widowControl/>
        <w:spacing w:line="360" w:lineRule="auto"/>
        <w:jc w:val="right"/>
        <w:rPr>
          <w:rFonts w:ascii="仿宋_GB2312" w:hAnsi="宋体" w:eastAsia="仿宋_GB2312" w:cs="宋体"/>
          <w:kern w:val="0"/>
          <w:sz w:val="32"/>
          <w:szCs w:val="32"/>
        </w:rPr>
      </w:pPr>
      <w:r>
        <w:rPr>
          <w:rFonts w:hint="eastAsia" w:ascii="仿宋_GB2312" w:hAnsi="宋体" w:eastAsia="仿宋_GB2312" w:cs="宋体"/>
          <w:kern w:val="0"/>
          <w:sz w:val="32"/>
          <w:szCs w:val="32"/>
        </w:rPr>
        <w:t>年    月    日</w:t>
      </w:r>
    </w:p>
    <w:p>
      <w:pPr>
        <w:widowControl/>
        <w:spacing w:line="360" w:lineRule="auto"/>
        <w:rPr>
          <w:rFonts w:ascii="仿宋_GB2312" w:hAnsi="宋体" w:eastAsia="仿宋_GB2312" w:cs="宋体"/>
          <w:kern w:val="0"/>
          <w:sz w:val="30"/>
          <w:szCs w:val="30"/>
        </w:rPr>
      </w:pPr>
    </w:p>
    <w:p>
      <w:pPr>
        <w:snapToGrid w:val="0"/>
        <w:spacing w:line="360" w:lineRule="auto"/>
        <w:ind w:firstLine="420" w:firstLineChars="200"/>
        <w:rPr>
          <w:rFonts w:ascii="Times New Roman" w:hAnsi="Times New Roman"/>
          <w:szCs w:val="21"/>
        </w:rPr>
      </w:pPr>
    </w:p>
    <w:p>
      <w:pPr>
        <w:rPr>
          <w:rFonts w:ascii="华文中宋" w:hAnsi="华文中宋" w:eastAsia="华文中宋" w:cs="宋体"/>
          <w:b/>
          <w:bCs/>
          <w:spacing w:val="20"/>
          <w:kern w:val="0"/>
          <w:sz w:val="32"/>
          <w:szCs w:val="32"/>
        </w:rPr>
      </w:pPr>
      <w:r>
        <w:rPr>
          <w:rFonts w:hint="eastAsia" w:ascii="华文中宋" w:hAnsi="华文中宋" w:eastAsia="华文中宋" w:cs="宋体"/>
          <w:b/>
          <w:bCs/>
          <w:spacing w:val="20"/>
          <w:kern w:val="0"/>
          <w:sz w:val="32"/>
          <w:szCs w:val="32"/>
        </w:rPr>
        <w:t>附件2：</w:t>
      </w:r>
    </w:p>
    <w:p>
      <w:pPr>
        <w:jc w:val="center"/>
        <w:rPr>
          <w:rFonts w:ascii="华文中宋" w:hAnsi="华文中宋" w:eastAsia="华文中宋" w:cs="宋体"/>
          <w:b/>
          <w:bCs/>
          <w:spacing w:val="20"/>
          <w:kern w:val="0"/>
          <w:sz w:val="44"/>
          <w:szCs w:val="44"/>
        </w:rPr>
      </w:pPr>
    </w:p>
    <w:p>
      <w:pPr>
        <w:jc w:val="center"/>
        <w:rPr>
          <w:rFonts w:ascii="华文中宋" w:hAnsi="华文中宋" w:eastAsia="华文中宋" w:cs="宋体"/>
          <w:b/>
          <w:bCs/>
          <w:spacing w:val="20"/>
          <w:kern w:val="0"/>
          <w:sz w:val="36"/>
          <w:szCs w:val="36"/>
        </w:rPr>
      </w:pPr>
      <w:r>
        <w:rPr>
          <w:rFonts w:hint="eastAsia" w:ascii="华文中宋" w:hAnsi="华文中宋" w:eastAsia="华文中宋" w:cs="宋体"/>
          <w:b/>
          <w:bCs/>
          <w:spacing w:val="20"/>
          <w:kern w:val="0"/>
          <w:sz w:val="36"/>
          <w:szCs w:val="36"/>
        </w:rPr>
        <w:t>授权书</w:t>
      </w: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黑体" w:hAnsi="黑体" w:eastAsia="黑体" w:cs="宋体"/>
          <w:b/>
          <w:kern w:val="0"/>
          <w:sz w:val="32"/>
          <w:szCs w:val="32"/>
        </w:rPr>
      </w:pPr>
      <w:r>
        <w:rPr>
          <w:rFonts w:hint="eastAsia" w:ascii="黑体" w:hAnsi="黑体" w:eastAsia="黑体" w:cs="宋体"/>
          <w:b/>
          <w:kern w:val="0"/>
          <w:sz w:val="32"/>
          <w:szCs w:val="32"/>
        </w:rPr>
        <w:t>管理办公室：</w:t>
      </w:r>
    </w:p>
    <w:p>
      <w:pPr>
        <w:pStyle w:val="9"/>
        <w:spacing w:before="156" w:beforeLines="50"/>
        <w:ind w:firstLine="579" w:firstLineChars="181"/>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本企业授权XXX，身份证号XXXX（18位），负责本企业的CGT标示标志申报的相关工作。</w:t>
      </w:r>
    </w:p>
    <w:p>
      <w:pPr>
        <w:pStyle w:val="9"/>
        <w:spacing w:before="156" w:beforeLines="50"/>
        <w:ind w:firstLine="579" w:firstLineChars="181"/>
        <w:jc w:val="left"/>
        <w:rPr>
          <w:rFonts w:ascii="仿宋_GB2312" w:hAnsi="宋体" w:eastAsia="仿宋_GB2312" w:cs="宋体"/>
          <w:kern w:val="0"/>
          <w:sz w:val="32"/>
          <w:szCs w:val="32"/>
        </w:rPr>
      </w:pPr>
      <w:r>
        <w:rPr>
          <w:rFonts w:hint="eastAsia" w:ascii="仿宋_GB2312" w:hAnsi="宋体" w:eastAsia="仿宋_GB2312" w:cs="宋体"/>
          <w:kern w:val="0"/>
          <w:sz w:val="32"/>
          <w:szCs w:val="32"/>
        </w:rPr>
        <w:t>特此授权</w:t>
      </w: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spacing w:line="360" w:lineRule="auto"/>
        <w:ind w:firstLine="600"/>
        <w:jc w:val="left"/>
        <w:rPr>
          <w:rFonts w:ascii="仿宋_GB2312" w:hAnsi="宋体" w:eastAsia="仿宋_GB2312" w:cs="宋体"/>
          <w:kern w:val="0"/>
          <w:sz w:val="32"/>
          <w:szCs w:val="32"/>
        </w:rPr>
      </w:pPr>
    </w:p>
    <w:p>
      <w:pPr>
        <w:widowControl/>
        <w:wordWrap w:val="0"/>
        <w:spacing w:line="360" w:lineRule="auto"/>
        <w:ind w:firstLine="2137" w:firstLineChars="668"/>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授权企业法人代表（签名）：          </w:t>
      </w:r>
    </w:p>
    <w:p>
      <w:pPr>
        <w:widowControl/>
        <w:wordWrap w:val="0"/>
        <w:spacing w:line="360" w:lineRule="auto"/>
        <w:ind w:firstLine="504"/>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授权企业（盖章）：          </w:t>
      </w:r>
    </w:p>
    <w:p>
      <w:pPr>
        <w:widowControl/>
        <w:spacing w:line="360" w:lineRule="auto"/>
        <w:jc w:val="right"/>
        <w:rPr>
          <w:rFonts w:ascii="仿宋_GB2312" w:hAnsi="宋体" w:eastAsia="仿宋_GB2312" w:cs="宋体"/>
          <w:kern w:val="0"/>
          <w:sz w:val="32"/>
          <w:szCs w:val="32"/>
        </w:rPr>
      </w:pPr>
    </w:p>
    <w:p>
      <w:pPr>
        <w:widowControl/>
        <w:spacing w:line="360" w:lineRule="auto"/>
        <w:jc w:val="right"/>
        <w:rPr>
          <w:rFonts w:ascii="仿宋_GB2312" w:hAnsi="宋体" w:eastAsia="仿宋_GB2312" w:cs="宋体"/>
          <w:kern w:val="0"/>
          <w:sz w:val="32"/>
          <w:szCs w:val="32"/>
        </w:rPr>
      </w:pPr>
      <w:r>
        <w:rPr>
          <w:rFonts w:hint="eastAsia" w:ascii="仿宋_GB2312" w:hAnsi="宋体" w:eastAsia="仿宋_GB2312" w:cs="宋体"/>
          <w:kern w:val="0"/>
          <w:sz w:val="32"/>
          <w:szCs w:val="32"/>
        </w:rPr>
        <w:t>年    月    日</w:t>
      </w:r>
    </w:p>
    <w:p>
      <w:pPr>
        <w:widowControl/>
        <w:spacing w:line="360" w:lineRule="auto"/>
        <w:jc w:val="left"/>
        <w:rPr>
          <w:rFonts w:ascii="仿宋_GB2312" w:hAnsi="华文中宋" w:eastAsia="仿宋_GB2312" w:cs="宋体"/>
          <w:b/>
          <w:bCs/>
          <w:spacing w:val="20"/>
          <w:kern w:val="0"/>
          <w:sz w:val="28"/>
          <w:szCs w:val="44"/>
        </w:rPr>
      </w:pPr>
    </w:p>
    <w:p>
      <w:pPr>
        <w:widowControl/>
        <w:spacing w:line="360" w:lineRule="auto"/>
        <w:jc w:val="left"/>
        <w:rPr>
          <w:rFonts w:ascii="仿宋_GB2312" w:hAnsi="华文中宋" w:eastAsia="仿宋_GB2312" w:cs="宋体"/>
          <w:b/>
          <w:bCs/>
          <w:spacing w:val="20"/>
          <w:kern w:val="0"/>
          <w:sz w:val="32"/>
          <w:szCs w:val="32"/>
        </w:rPr>
      </w:pPr>
      <w:r>
        <w:rPr>
          <w:rFonts w:hint="eastAsia" w:ascii="仿宋_GB2312" w:hAnsi="华文中宋" w:eastAsia="仿宋_GB2312" w:cs="宋体"/>
          <w:b/>
          <w:bCs/>
          <w:spacing w:val="20"/>
          <w:kern w:val="0"/>
          <w:sz w:val="32"/>
          <w:szCs w:val="32"/>
        </w:rPr>
        <w:t>附件3：</w:t>
      </w:r>
    </w:p>
    <w:p>
      <w:pPr>
        <w:widowControl/>
        <w:spacing w:line="360" w:lineRule="auto"/>
        <w:jc w:val="left"/>
        <w:rPr>
          <w:rFonts w:ascii="仿宋_GB2312" w:hAnsi="华文中宋" w:eastAsia="仿宋_GB2312" w:cs="宋体"/>
          <w:b/>
          <w:bCs/>
          <w:spacing w:val="20"/>
          <w:kern w:val="0"/>
          <w:sz w:val="28"/>
          <w:szCs w:val="44"/>
        </w:rPr>
      </w:pPr>
    </w:p>
    <w:p>
      <w:pPr>
        <w:widowControl/>
        <w:spacing w:line="360" w:lineRule="auto"/>
        <w:jc w:val="center"/>
        <w:rPr>
          <w:rFonts w:ascii="华文中宋" w:hAnsi="华文中宋" w:eastAsia="华文中宋" w:cs="宋体"/>
          <w:b/>
          <w:bCs/>
          <w:spacing w:val="20"/>
          <w:kern w:val="0"/>
          <w:sz w:val="36"/>
          <w:szCs w:val="36"/>
        </w:rPr>
      </w:pPr>
      <w:r>
        <w:rPr>
          <w:rFonts w:hint="eastAsia" w:ascii="华文中宋" w:hAnsi="华文中宋" w:eastAsia="华文中宋" w:cs="宋体"/>
          <w:b/>
          <w:bCs/>
          <w:spacing w:val="20"/>
          <w:kern w:val="0"/>
          <w:sz w:val="36"/>
          <w:szCs w:val="36"/>
        </w:rPr>
        <w:t>CGT标识标志使用合同</w:t>
      </w:r>
    </w:p>
    <w:p>
      <w:pPr>
        <w:widowControl/>
        <w:spacing w:line="360" w:lineRule="auto"/>
        <w:jc w:val="center"/>
        <w:rPr>
          <w:rFonts w:ascii="华文中宋" w:hAnsi="华文中宋" w:eastAsia="华文中宋" w:cs="宋体"/>
          <w:b/>
          <w:bCs/>
          <w:spacing w:val="20"/>
          <w:kern w:val="0"/>
          <w:sz w:val="36"/>
          <w:szCs w:val="36"/>
        </w:rPr>
      </w:pPr>
    </w:p>
    <w:p>
      <w:pPr>
        <w:widowControl/>
        <w:tabs>
          <w:tab w:val="left" w:pos="884"/>
          <w:tab w:val="left" w:pos="4467"/>
        </w:tabs>
        <w:spacing w:line="360" w:lineRule="auto"/>
        <w:jc w:val="left"/>
        <w:rPr>
          <w:rFonts w:ascii="仿宋_GB2312" w:hAnsi="华文中宋" w:eastAsia="仿宋_GB2312" w:cs="宋体"/>
          <w:b/>
          <w:bCs/>
          <w:spacing w:val="20"/>
          <w:kern w:val="0"/>
          <w:sz w:val="32"/>
          <w:szCs w:val="32"/>
        </w:rPr>
      </w:pPr>
      <w:r>
        <w:rPr>
          <w:rFonts w:hint="eastAsia" w:ascii="仿宋_GB2312" w:hAnsi="华文中宋" w:eastAsia="仿宋_GB2312" w:cs="宋体"/>
          <w:b/>
          <w:bCs/>
          <w:spacing w:val="20"/>
          <w:kern w:val="0"/>
          <w:sz w:val="32"/>
          <w:szCs w:val="32"/>
        </w:rPr>
        <w:t>甲方：中国内燃机工业协会</w:t>
      </w:r>
      <w:r>
        <w:rPr>
          <w:rFonts w:hint="eastAsia" w:ascii="仿宋_GB2312" w:hAnsi="华文中宋" w:eastAsia="仿宋_GB2312" w:cs="宋体"/>
          <w:b/>
          <w:bCs/>
          <w:spacing w:val="20"/>
          <w:kern w:val="0"/>
          <w:sz w:val="32"/>
          <w:szCs w:val="32"/>
        </w:rPr>
        <w:tab/>
      </w:r>
      <w:r>
        <w:rPr>
          <w:rFonts w:hint="eastAsia" w:ascii="仿宋_GB2312" w:hAnsi="华文中宋" w:eastAsia="仿宋_GB2312" w:cs="宋体"/>
          <w:b/>
          <w:bCs/>
          <w:spacing w:val="20"/>
          <w:kern w:val="0"/>
          <w:sz w:val="32"/>
          <w:szCs w:val="32"/>
        </w:rPr>
        <w:t xml:space="preserve">         合同编号：</w:t>
      </w:r>
    </w:p>
    <w:p>
      <w:pPr>
        <w:widowControl/>
        <w:spacing w:line="360" w:lineRule="auto"/>
        <w:jc w:val="left"/>
        <w:rPr>
          <w:rFonts w:ascii="仿宋_GB2312" w:hAnsi="华文中宋" w:eastAsia="仿宋_GB2312" w:cs="宋体"/>
          <w:b/>
          <w:bCs/>
          <w:spacing w:val="20"/>
          <w:kern w:val="0"/>
          <w:sz w:val="32"/>
          <w:szCs w:val="32"/>
        </w:rPr>
      </w:pPr>
      <w:r>
        <w:rPr>
          <w:rFonts w:hint="eastAsia" w:ascii="仿宋_GB2312" w:hAnsi="华文中宋" w:eastAsia="仿宋_GB2312" w:cs="宋体"/>
          <w:b/>
          <w:bCs/>
          <w:spacing w:val="20"/>
          <w:kern w:val="0"/>
          <w:sz w:val="32"/>
          <w:szCs w:val="32"/>
        </w:rPr>
        <w:t>乙方：                          签订时间</w:t>
      </w:r>
    </w:p>
    <w:p>
      <w:pPr>
        <w:ind w:firstLine="640" w:firstLineChars="200"/>
        <w:rPr>
          <w:rFonts w:ascii="仿宋_GB2312" w:hAnsi="Arial" w:eastAsia="仿宋_GB2312"/>
          <w:sz w:val="32"/>
          <w:szCs w:val="32"/>
          <w:u w:val="single"/>
        </w:rPr>
      </w:pPr>
    </w:p>
    <w:p>
      <w:pPr>
        <w:ind w:firstLine="640" w:firstLineChars="200"/>
        <w:rPr>
          <w:rFonts w:ascii="仿宋_GB2312" w:hAnsi="Arial" w:eastAsia="仿宋_GB2312"/>
          <w:sz w:val="32"/>
          <w:szCs w:val="32"/>
        </w:rPr>
      </w:pPr>
      <w:r>
        <w:rPr>
          <w:rFonts w:hint="eastAsia" w:ascii="仿宋_GB2312" w:hAnsi="Arial" w:eastAsia="仿宋_GB2312"/>
          <w:sz w:val="32"/>
          <w:szCs w:val="32"/>
          <w:u w:val="single"/>
        </w:rPr>
        <w:t>中国内燃机工业协会</w:t>
      </w:r>
      <w:r>
        <w:rPr>
          <w:rFonts w:hint="eastAsia" w:ascii="仿宋_GB2312" w:hAnsi="Arial" w:eastAsia="仿宋_GB2312"/>
          <w:sz w:val="32"/>
          <w:szCs w:val="32"/>
        </w:rPr>
        <w:t>（</w:t>
      </w:r>
      <w:r>
        <w:rPr>
          <w:rFonts w:hint="eastAsia" w:ascii="仿宋_GB2312" w:eastAsia="仿宋_GB2312"/>
          <w:sz w:val="32"/>
          <w:szCs w:val="32"/>
        </w:rPr>
        <w:t>甲方）与</w:t>
      </w:r>
      <w:r>
        <w:rPr>
          <w:rFonts w:hint="eastAsia" w:ascii="仿宋_GB2312" w:eastAsia="仿宋_GB2312"/>
          <w:sz w:val="32"/>
          <w:szCs w:val="32"/>
          <w:u w:val="single"/>
        </w:rPr>
        <w:t xml:space="preserve">              （</w:t>
      </w:r>
      <w:r>
        <w:rPr>
          <w:rFonts w:hint="eastAsia" w:ascii="仿宋_GB2312" w:eastAsia="仿宋_GB2312"/>
          <w:sz w:val="32"/>
          <w:szCs w:val="32"/>
        </w:rPr>
        <w:t>乙方）本着自愿诚信的原则，就乙方使用甲方CGT标识标志事宜</w:t>
      </w:r>
      <w:r>
        <w:rPr>
          <w:rFonts w:hint="eastAsia" w:ascii="仿宋_GB2312" w:hAnsi="Arial" w:eastAsia="仿宋_GB2312"/>
          <w:sz w:val="32"/>
          <w:szCs w:val="32"/>
        </w:rPr>
        <w:t>达成一致，签定本</w:t>
      </w:r>
      <w:r>
        <w:fldChar w:fldCharType="begin"/>
      </w:r>
      <w:r>
        <w:instrText xml:space="preserve"> HYPERLINK "http://www.baidu.com/s?wd=%E5%95%86%E6%A0%87%E4%BD%BF%E7%94%A8%E8%AE%B8%E5%8F%AF%E5%90%88%E5%90%8C&amp;hl_tag=textlink&amp;tn=SE_hldp01350_v6v6zkg6" \t "_blank" </w:instrText>
      </w:r>
      <w:r>
        <w:fldChar w:fldCharType="separate"/>
      </w:r>
      <w:r>
        <w:rPr>
          <w:rFonts w:hint="eastAsia" w:ascii="仿宋_GB2312" w:hAnsi="Arial" w:eastAsia="仿宋_GB2312"/>
          <w:sz w:val="32"/>
          <w:szCs w:val="32"/>
        </w:rPr>
        <w:t>商标使用许可合同</w:t>
      </w:r>
      <w:r>
        <w:rPr>
          <w:rFonts w:hint="eastAsia" w:ascii="仿宋_GB2312" w:hAnsi="Arial" w:eastAsia="仿宋_GB2312"/>
          <w:sz w:val="32"/>
          <w:szCs w:val="32"/>
        </w:rPr>
        <w:fldChar w:fldCharType="end"/>
      </w:r>
      <w:r>
        <w:rPr>
          <w:rFonts w:hint="eastAsia" w:ascii="仿宋_GB2312" w:hAnsi="Arial" w:eastAsia="仿宋_GB2312"/>
          <w:sz w:val="32"/>
          <w:szCs w:val="32"/>
        </w:rPr>
        <w:t>。</w:t>
      </w:r>
    </w:p>
    <w:p>
      <w:pPr>
        <w:ind w:firstLine="640" w:firstLineChars="200"/>
        <w:rPr>
          <w:rFonts w:ascii="仿宋_GB2312" w:hAnsi="Arial" w:eastAsia="仿宋_GB2312"/>
          <w:sz w:val="32"/>
          <w:szCs w:val="32"/>
        </w:rPr>
      </w:pPr>
      <w:r>
        <w:rPr>
          <w:rFonts w:hint="eastAsia" w:ascii="仿宋_GB2312" w:hAnsi="Arial" w:eastAsia="仿宋_GB2312"/>
          <w:sz w:val="32"/>
          <w:szCs w:val="32"/>
        </w:rPr>
        <w:t>一、甲方将注册的使用在柴油发动机氮氧化物还原剂 尿素水溶液（以下简称车用尿素水溶液）商品上的CGT商标许可</w:t>
      </w:r>
      <w:r>
        <w:fldChar w:fldCharType="begin"/>
      </w:r>
      <w:r>
        <w:instrText xml:space="preserve"> HYPERLINK "http://www.baidu.com/s?wd=%E4%B9%99%E6%96%B9&amp;hl_tag=textlink&amp;tn=SE_hldp01350_v6v6zkg6" \t "_blank" </w:instrText>
      </w:r>
      <w:r>
        <w:fldChar w:fldCharType="separate"/>
      </w:r>
      <w:r>
        <w:rPr>
          <w:rFonts w:hint="eastAsia" w:ascii="仿宋_GB2312" w:hAnsi="Arial" w:eastAsia="仿宋_GB2312"/>
          <w:sz w:val="32"/>
          <w:szCs w:val="32"/>
        </w:rPr>
        <w:t>乙方</w:t>
      </w:r>
      <w:r>
        <w:rPr>
          <w:rFonts w:hint="eastAsia" w:ascii="仿宋_GB2312" w:hAnsi="Arial" w:eastAsia="仿宋_GB2312"/>
          <w:sz w:val="32"/>
          <w:szCs w:val="32"/>
        </w:rPr>
        <w:fldChar w:fldCharType="end"/>
      </w:r>
      <w:r>
        <w:rPr>
          <w:rFonts w:hint="eastAsia" w:ascii="仿宋_GB2312" w:hAnsi="Arial" w:eastAsia="仿宋_GB2312"/>
          <w:sz w:val="32"/>
          <w:szCs w:val="32"/>
        </w:rPr>
        <w:t>使用在其生产的车用尿素水溶液上。</w:t>
      </w:r>
      <w:r>
        <w:rPr>
          <w:rFonts w:hint="eastAsia" w:ascii="仿宋_GB2312" w:hAnsi="Arial" w:eastAsia="仿宋_GB2312"/>
          <w:sz w:val="32"/>
          <w:szCs w:val="32"/>
        </w:rPr>
        <w:br w:type="textWrapping"/>
      </w:r>
      <w:r>
        <w:rPr>
          <w:rFonts w:hint="eastAsia" w:ascii="仿宋_GB2312" w:hAnsi="Arial" w:eastAsia="仿宋_GB2312"/>
          <w:sz w:val="32"/>
          <w:szCs w:val="32"/>
        </w:rPr>
        <w:t>　　二、许可使用的期限自 年 月 日起至 年 月 日止。合同期满，如需延长使用时间，由甲、乙双方另行续订</w:t>
      </w:r>
      <w:r>
        <w:fldChar w:fldCharType="begin"/>
      </w:r>
      <w:r>
        <w:instrText xml:space="preserve"> HYPERLINK "http://www.baidu.com/s?wd=%E5%95%86%E6%A0%87%E4%BD%BF%E7%94%A8%E8%AE%B8%E5%8F%AF%E5%90%88%E5%90%8C&amp;hl_tag=textlink&amp;tn=SE_hldp01350_v6v6zkg6" \t "_blank" </w:instrText>
      </w:r>
      <w:r>
        <w:fldChar w:fldCharType="separate"/>
      </w:r>
      <w:r>
        <w:rPr>
          <w:rFonts w:hint="eastAsia" w:ascii="仿宋_GB2312" w:hAnsi="Arial" w:eastAsia="仿宋_GB2312"/>
          <w:sz w:val="32"/>
          <w:szCs w:val="32"/>
        </w:rPr>
        <w:t>商标使用许可合同</w:t>
      </w:r>
      <w:r>
        <w:rPr>
          <w:rFonts w:hint="eastAsia" w:ascii="仿宋_GB2312" w:hAnsi="Arial" w:eastAsia="仿宋_GB2312"/>
          <w:sz w:val="32"/>
          <w:szCs w:val="32"/>
        </w:rPr>
        <w:fldChar w:fldCharType="end"/>
      </w:r>
      <w:r>
        <w:rPr>
          <w:rFonts w:hint="eastAsia" w:ascii="仿宋_GB2312" w:hAnsi="Arial" w:eastAsia="仿宋_GB2312"/>
          <w:sz w:val="32"/>
          <w:szCs w:val="32"/>
        </w:rPr>
        <w:t>。</w:t>
      </w:r>
      <w:r>
        <w:rPr>
          <w:rFonts w:hint="eastAsia" w:ascii="仿宋_GB2312" w:hAnsi="Arial" w:eastAsia="仿宋_GB2312"/>
          <w:sz w:val="32"/>
          <w:szCs w:val="32"/>
        </w:rPr>
        <w:br w:type="textWrapping"/>
      </w:r>
      <w:r>
        <w:rPr>
          <w:rFonts w:hint="eastAsia" w:ascii="仿宋_GB2312" w:hAnsi="Arial" w:eastAsia="仿宋_GB2312"/>
          <w:sz w:val="32"/>
          <w:szCs w:val="32"/>
        </w:rPr>
        <w:t>　　四、甲方有权监督</w:t>
      </w:r>
      <w:r>
        <w:fldChar w:fldCharType="begin"/>
      </w:r>
      <w:r>
        <w:instrText xml:space="preserve"> HYPERLINK "http://www.baidu.com/s?wd=%E4%B9%99%E6%96%B9&amp;hl_tag=textlink&amp;tn=SE_hldp01350_v6v6zkg6" \t "_blank" </w:instrText>
      </w:r>
      <w:r>
        <w:fldChar w:fldCharType="separate"/>
      </w:r>
      <w:r>
        <w:rPr>
          <w:rFonts w:hint="eastAsia" w:ascii="仿宋_GB2312" w:hAnsi="Arial" w:eastAsia="仿宋_GB2312"/>
          <w:sz w:val="32"/>
          <w:szCs w:val="32"/>
        </w:rPr>
        <w:t>乙方</w:t>
      </w:r>
      <w:r>
        <w:rPr>
          <w:rFonts w:hint="eastAsia" w:ascii="仿宋_GB2312" w:hAnsi="Arial" w:eastAsia="仿宋_GB2312"/>
          <w:sz w:val="32"/>
          <w:szCs w:val="32"/>
        </w:rPr>
        <w:fldChar w:fldCharType="end"/>
      </w:r>
      <w:r>
        <w:rPr>
          <w:rFonts w:hint="eastAsia" w:ascii="仿宋_GB2312" w:hAnsi="Arial" w:eastAsia="仿宋_GB2312"/>
          <w:sz w:val="32"/>
          <w:szCs w:val="32"/>
        </w:rPr>
        <w:t>使用</w:t>
      </w:r>
      <w:r>
        <w:fldChar w:fldCharType="begin"/>
      </w:r>
      <w:r>
        <w:instrText xml:space="preserve"> HYPERLINK "http://www.baidu.com/s?wd=%E6%B3%A8%E5%86%8C%E5%95%86%E6%A0%87&amp;hl_tag=textlink&amp;tn=SE_hldp01350_v6v6zkg6" \t "_blank" </w:instrText>
      </w:r>
      <w:r>
        <w:fldChar w:fldCharType="separate"/>
      </w:r>
      <w:r>
        <w:rPr>
          <w:rFonts w:hint="eastAsia" w:ascii="仿宋_GB2312" w:hAnsi="Arial" w:eastAsia="仿宋_GB2312"/>
          <w:sz w:val="32"/>
          <w:szCs w:val="32"/>
        </w:rPr>
        <w:t>注册商标</w:t>
      </w:r>
      <w:r>
        <w:rPr>
          <w:rFonts w:hint="eastAsia" w:ascii="仿宋_GB2312" w:hAnsi="Arial" w:eastAsia="仿宋_GB2312"/>
          <w:sz w:val="32"/>
          <w:szCs w:val="32"/>
        </w:rPr>
        <w:fldChar w:fldCharType="end"/>
      </w:r>
      <w:r>
        <w:rPr>
          <w:rFonts w:hint="eastAsia" w:ascii="仿宋_GB2312" w:hAnsi="Arial" w:eastAsia="仿宋_GB2312"/>
          <w:sz w:val="32"/>
          <w:szCs w:val="32"/>
        </w:rPr>
        <w:t>的</w:t>
      </w:r>
      <w:r>
        <w:fldChar w:fldCharType="begin"/>
      </w:r>
      <w:r>
        <w:instrText xml:space="preserve"> HYPERLINK "http://www.baidu.com/s?wd=%E5%95%86%E5%93%81%E8%B4%A8%E9%87%8F&amp;hl_tag=textlink&amp;tn=SE_hldp01350_v6v6zkg6" \t "_blank" </w:instrText>
      </w:r>
      <w:r>
        <w:fldChar w:fldCharType="separate"/>
      </w:r>
      <w:r>
        <w:rPr>
          <w:rFonts w:hint="eastAsia" w:ascii="仿宋_GB2312" w:hAnsi="Arial" w:eastAsia="仿宋_GB2312"/>
          <w:sz w:val="32"/>
          <w:szCs w:val="32"/>
        </w:rPr>
        <w:t>商品质量</w:t>
      </w:r>
      <w:r>
        <w:rPr>
          <w:rFonts w:hint="eastAsia" w:ascii="仿宋_GB2312" w:hAnsi="Arial" w:eastAsia="仿宋_GB2312"/>
          <w:sz w:val="32"/>
          <w:szCs w:val="32"/>
        </w:rPr>
        <w:fldChar w:fldCharType="end"/>
      </w:r>
      <w:r>
        <w:rPr>
          <w:rFonts w:hint="eastAsia" w:ascii="仿宋_GB2312" w:hAnsi="Arial" w:eastAsia="仿宋_GB2312"/>
          <w:sz w:val="32"/>
          <w:szCs w:val="32"/>
        </w:rPr>
        <w:t>，乙方应当保证使用该</w:t>
      </w:r>
      <w:r>
        <w:fldChar w:fldCharType="begin"/>
      </w:r>
      <w:r>
        <w:instrText xml:space="preserve"> HYPERLINK "http://www.baidu.com/s?wd=%E6%B3%A8%E5%86%8C%E5%95%86%E6%A0%87&amp;hl_tag=textlink&amp;tn=SE_hldp01350_v6v6zkg6" \t "_blank" </w:instrText>
      </w:r>
      <w:r>
        <w:fldChar w:fldCharType="separate"/>
      </w:r>
      <w:r>
        <w:rPr>
          <w:rFonts w:hint="eastAsia" w:ascii="仿宋_GB2312" w:hAnsi="Arial" w:eastAsia="仿宋_GB2312"/>
          <w:sz w:val="32"/>
          <w:szCs w:val="32"/>
        </w:rPr>
        <w:t>注册商标</w:t>
      </w:r>
      <w:r>
        <w:rPr>
          <w:rFonts w:hint="eastAsia" w:ascii="仿宋_GB2312" w:hAnsi="Arial" w:eastAsia="仿宋_GB2312"/>
          <w:sz w:val="32"/>
          <w:szCs w:val="32"/>
        </w:rPr>
        <w:fldChar w:fldCharType="end"/>
      </w:r>
      <w:r>
        <w:rPr>
          <w:rFonts w:hint="eastAsia" w:ascii="仿宋_GB2312" w:hAnsi="Arial" w:eastAsia="仿宋_GB2312"/>
          <w:sz w:val="32"/>
          <w:szCs w:val="32"/>
        </w:rPr>
        <w:t>的</w:t>
      </w:r>
      <w:r>
        <w:fldChar w:fldCharType="begin"/>
      </w:r>
      <w:r>
        <w:instrText xml:space="preserve"> HYPERLINK "http://www.baidu.com/s?wd=%E5%95%86%E5%93%81%E8%B4%A8%E9%87%8F&amp;hl_tag=textlink&amp;tn=SE_hldp01350_v6v6zkg6" \t "_blank" </w:instrText>
      </w:r>
      <w:r>
        <w:fldChar w:fldCharType="separate"/>
      </w:r>
      <w:r>
        <w:rPr>
          <w:rFonts w:hint="eastAsia" w:ascii="仿宋_GB2312" w:hAnsi="Arial" w:eastAsia="仿宋_GB2312"/>
          <w:sz w:val="32"/>
          <w:szCs w:val="32"/>
        </w:rPr>
        <w:t>商品质量</w:t>
      </w:r>
      <w:r>
        <w:rPr>
          <w:rFonts w:hint="eastAsia" w:ascii="仿宋_GB2312" w:hAnsi="Arial" w:eastAsia="仿宋_GB2312"/>
          <w:sz w:val="32"/>
          <w:szCs w:val="32"/>
        </w:rPr>
        <w:fldChar w:fldCharType="end"/>
      </w:r>
      <w:r>
        <w:rPr>
          <w:rFonts w:hint="eastAsia" w:ascii="仿宋_GB2312" w:hAnsi="Arial" w:eastAsia="仿宋_GB2312"/>
          <w:sz w:val="32"/>
          <w:szCs w:val="32"/>
        </w:rPr>
        <w:t>，并遵守甲方制定的《柴油发动机氮氧化物还原剂 尿素水溶液生产制造条件和产品质量监督管理办法》。</w:t>
      </w:r>
      <w:r>
        <w:rPr>
          <w:rFonts w:hint="eastAsia" w:ascii="仿宋_GB2312" w:hAnsi="Arial" w:eastAsia="仿宋_GB2312"/>
          <w:sz w:val="32"/>
          <w:szCs w:val="32"/>
        </w:rPr>
        <w:br w:type="textWrapping"/>
      </w:r>
      <w:r>
        <w:rPr>
          <w:rFonts w:hint="eastAsia" w:ascii="仿宋_GB2312" w:hAnsi="Arial" w:eastAsia="仿宋_GB2312"/>
          <w:sz w:val="32"/>
          <w:szCs w:val="32"/>
        </w:rPr>
        <w:t>　　五、乙方必须在使用该</w:t>
      </w:r>
      <w:r>
        <w:fldChar w:fldCharType="begin"/>
      </w:r>
      <w:r>
        <w:instrText xml:space="preserve"> HYPERLINK "http://www.baidu.com/s?wd=%E6%B3%A8%E5%86%8C%E5%95%86%E6%A0%87&amp;hl_tag=textlink&amp;tn=SE_hldp01350_v6v6zkg6" \t "_blank" </w:instrText>
      </w:r>
      <w:r>
        <w:fldChar w:fldCharType="separate"/>
      </w:r>
      <w:r>
        <w:rPr>
          <w:rFonts w:hint="eastAsia" w:ascii="仿宋_GB2312" w:hAnsi="Arial" w:eastAsia="仿宋_GB2312"/>
          <w:sz w:val="32"/>
          <w:szCs w:val="32"/>
        </w:rPr>
        <w:t>注册商标</w:t>
      </w:r>
      <w:r>
        <w:rPr>
          <w:rFonts w:hint="eastAsia" w:ascii="仿宋_GB2312" w:hAnsi="Arial" w:eastAsia="仿宋_GB2312"/>
          <w:sz w:val="32"/>
          <w:szCs w:val="32"/>
        </w:rPr>
        <w:fldChar w:fldCharType="end"/>
      </w:r>
      <w:r>
        <w:rPr>
          <w:rFonts w:hint="eastAsia" w:ascii="仿宋_GB2312" w:hAnsi="Arial" w:eastAsia="仿宋_GB2312"/>
          <w:sz w:val="32"/>
          <w:szCs w:val="32"/>
        </w:rPr>
        <w:t>的商品上同时标明自己的商标、</w:t>
      </w:r>
      <w:r>
        <w:fldChar w:fldCharType="begin"/>
      </w:r>
      <w:r>
        <w:instrText xml:space="preserve"> HYPERLINK "http://www.baidu.com/s?wd=%E4%BC%81%E4%B8%9A%E5%90%8D%E7%A7%B0&amp;hl_tag=textlink&amp;tn=SE_hldp01350_v6v6zkg6" \t "_blank" </w:instrText>
      </w:r>
      <w:r>
        <w:fldChar w:fldCharType="separate"/>
      </w:r>
      <w:r>
        <w:rPr>
          <w:rFonts w:hint="eastAsia" w:ascii="仿宋_GB2312" w:hAnsi="Arial" w:eastAsia="仿宋_GB2312"/>
          <w:sz w:val="32"/>
          <w:szCs w:val="32"/>
        </w:rPr>
        <w:t>企业名称</w:t>
      </w:r>
      <w:r>
        <w:rPr>
          <w:rFonts w:hint="eastAsia" w:ascii="仿宋_GB2312" w:hAnsi="Arial" w:eastAsia="仿宋_GB2312"/>
          <w:sz w:val="32"/>
          <w:szCs w:val="32"/>
        </w:rPr>
        <w:fldChar w:fldCharType="end"/>
      </w:r>
      <w:r>
        <w:rPr>
          <w:rFonts w:hint="eastAsia" w:ascii="仿宋_GB2312" w:hAnsi="Arial" w:eastAsia="仿宋_GB2312"/>
          <w:sz w:val="32"/>
          <w:szCs w:val="32"/>
        </w:rPr>
        <w:t>和商品产地。</w:t>
      </w:r>
      <w:r>
        <w:rPr>
          <w:rFonts w:hint="eastAsia" w:ascii="仿宋_GB2312" w:hAnsi="Arial" w:eastAsia="仿宋_GB2312"/>
          <w:sz w:val="32"/>
          <w:szCs w:val="32"/>
        </w:rPr>
        <w:br w:type="textWrapping"/>
      </w:r>
      <w:r>
        <w:rPr>
          <w:rFonts w:hint="eastAsia" w:ascii="仿宋_GB2312" w:hAnsi="Arial" w:eastAsia="仿宋_GB2312"/>
          <w:sz w:val="32"/>
          <w:szCs w:val="32"/>
        </w:rPr>
        <w:t>　　六、乙方不得任意改变甲方注册商标的文字、图形或者其组合，并不得超越许可的商品范围使用甲方的注册商标。</w:t>
      </w:r>
      <w:r>
        <w:rPr>
          <w:rFonts w:hint="eastAsia" w:ascii="仿宋_GB2312" w:hAnsi="Arial" w:eastAsia="仿宋_GB2312"/>
          <w:sz w:val="32"/>
          <w:szCs w:val="32"/>
        </w:rPr>
        <w:br w:type="textWrapping"/>
      </w:r>
      <w:r>
        <w:rPr>
          <w:rFonts w:hint="eastAsia" w:ascii="仿宋_GB2312" w:hAnsi="Arial" w:eastAsia="仿宋_GB2312"/>
          <w:sz w:val="32"/>
          <w:szCs w:val="32"/>
        </w:rPr>
        <w:t>　　七、未经甲方授权，乙方不得以任何形式和理由将甲方注册商标许可第三方使用。</w:t>
      </w:r>
      <w:r>
        <w:rPr>
          <w:rFonts w:hint="eastAsia" w:ascii="仿宋_GB2312" w:hAnsi="Arial" w:eastAsia="仿宋_GB2312"/>
          <w:sz w:val="32"/>
          <w:szCs w:val="32"/>
        </w:rPr>
        <w:br w:type="textWrapping"/>
      </w:r>
      <w:r>
        <w:rPr>
          <w:rFonts w:hint="eastAsia" w:ascii="仿宋_GB2312" w:hAnsi="Arial" w:eastAsia="仿宋_GB2312"/>
          <w:sz w:val="32"/>
          <w:szCs w:val="32"/>
        </w:rPr>
        <w:t>　　八、甲方以无偿形式允许乙方使用CGT标识标志。</w:t>
      </w:r>
      <w:r>
        <w:rPr>
          <w:rFonts w:hint="eastAsia" w:ascii="仿宋_GB2312" w:hAnsi="Arial" w:eastAsia="仿宋_GB2312"/>
          <w:sz w:val="32"/>
          <w:szCs w:val="32"/>
        </w:rPr>
        <w:br w:type="textWrapping"/>
      </w:r>
      <w:r>
        <w:rPr>
          <w:rFonts w:hint="eastAsia" w:ascii="仿宋_GB2312" w:hAnsi="Arial" w:eastAsia="仿宋_GB2312"/>
          <w:sz w:val="32"/>
          <w:szCs w:val="32"/>
        </w:rPr>
        <w:t>　　九、违约</w:t>
      </w:r>
    </w:p>
    <w:p>
      <w:pPr>
        <w:ind w:firstLine="640" w:firstLineChars="200"/>
        <w:rPr>
          <w:rFonts w:ascii="仿宋_GB2312" w:hAnsi="Arial" w:eastAsia="仿宋_GB2312"/>
          <w:sz w:val="32"/>
          <w:szCs w:val="32"/>
        </w:rPr>
      </w:pPr>
      <w:r>
        <w:rPr>
          <w:rFonts w:hint="eastAsia" w:ascii="仿宋_GB2312" w:hAnsi="Arial" w:eastAsia="仿宋_GB2312"/>
          <w:sz w:val="32"/>
          <w:szCs w:val="32"/>
        </w:rPr>
        <w:t>甲方发现乙方有违反本合同之行为，可立即收回乙方CGT商标使用权，并向乙方追究品牌影响造成的损失。甲方有权拒绝乙方的再次申请。</w:t>
      </w:r>
      <w:r>
        <w:rPr>
          <w:rFonts w:hint="eastAsia" w:ascii="仿宋_GB2312" w:hAnsi="Arial" w:eastAsia="仿宋_GB2312"/>
          <w:sz w:val="32"/>
          <w:szCs w:val="32"/>
        </w:rPr>
        <w:br w:type="textWrapping"/>
      </w:r>
      <w:r>
        <w:rPr>
          <w:rFonts w:hint="eastAsia" w:ascii="仿宋_GB2312" w:hAnsi="Arial" w:eastAsia="仿宋_GB2312"/>
          <w:sz w:val="32"/>
          <w:szCs w:val="32"/>
        </w:rPr>
        <w:t>　　十、</w:t>
      </w:r>
      <w:r>
        <w:fldChar w:fldCharType="begin"/>
      </w:r>
      <w:r>
        <w:instrText xml:space="preserve"> HYPERLINK "http://www.baidu.com/s?wd=%E7%BA%A0%E7%BA%B7%E8%A7%A3%E5%86%B3&amp;hl_tag=textlink&amp;tn=SE_hldp01350_v6v6zkg6" \t "_blank" </w:instrText>
      </w:r>
      <w:r>
        <w:fldChar w:fldCharType="separate"/>
      </w:r>
      <w:r>
        <w:rPr>
          <w:rFonts w:hint="eastAsia" w:ascii="仿宋_GB2312" w:hAnsi="Arial" w:eastAsia="仿宋_GB2312"/>
          <w:sz w:val="32"/>
          <w:szCs w:val="32"/>
        </w:rPr>
        <w:t>纠纷解决</w:t>
      </w:r>
      <w:r>
        <w:rPr>
          <w:rFonts w:hint="eastAsia" w:ascii="仿宋_GB2312" w:hAnsi="Arial" w:eastAsia="仿宋_GB2312"/>
          <w:sz w:val="32"/>
          <w:szCs w:val="32"/>
        </w:rPr>
        <w:fldChar w:fldCharType="end"/>
      </w:r>
      <w:r>
        <w:rPr>
          <w:rFonts w:hint="eastAsia" w:ascii="仿宋_GB2312" w:hAnsi="Arial" w:eastAsia="仿宋_GB2312"/>
          <w:sz w:val="32"/>
          <w:szCs w:val="32"/>
        </w:rPr>
        <w:t>方式</w:t>
      </w:r>
    </w:p>
    <w:p>
      <w:pPr>
        <w:ind w:firstLine="640" w:firstLineChars="200"/>
        <w:rPr>
          <w:rFonts w:ascii="仿宋_GB2312" w:hAnsi="Arial" w:eastAsia="仿宋_GB2312"/>
          <w:sz w:val="32"/>
          <w:szCs w:val="32"/>
        </w:rPr>
      </w:pPr>
      <w:r>
        <w:rPr>
          <w:rFonts w:hint="eastAsia" w:ascii="仿宋_GB2312" w:hAnsi="Arial" w:eastAsia="仿宋_GB2312"/>
          <w:sz w:val="32"/>
          <w:szCs w:val="32"/>
        </w:rPr>
        <w:t>如合同争议不能达成共识，可以将争议提交至人民法院。</w:t>
      </w:r>
      <w:r>
        <w:rPr>
          <w:rFonts w:hint="eastAsia" w:ascii="仿宋_GB2312" w:hAnsi="Arial" w:eastAsia="仿宋_GB2312"/>
          <w:sz w:val="32"/>
          <w:szCs w:val="32"/>
        </w:rPr>
        <w:br w:type="textWrapping"/>
      </w:r>
      <w:r>
        <w:rPr>
          <w:rFonts w:hint="eastAsia" w:ascii="仿宋_GB2312" w:hAnsi="Arial" w:eastAsia="仿宋_GB2312"/>
          <w:sz w:val="32"/>
          <w:szCs w:val="32"/>
        </w:rPr>
        <w:t>　　十一、本合同一式 份。</w:t>
      </w:r>
    </w:p>
    <w:p>
      <w:pPr>
        <w:ind w:firstLine="640" w:firstLineChars="200"/>
        <w:rPr>
          <w:rFonts w:ascii="仿宋_GB2312" w:hAnsi="Arial" w:eastAsia="仿宋_GB2312"/>
          <w:sz w:val="32"/>
          <w:szCs w:val="32"/>
        </w:rPr>
      </w:pPr>
      <w:r>
        <w:rPr>
          <w:rFonts w:hint="eastAsia" w:ascii="仿宋_GB2312" w:hAnsi="Arial" w:eastAsia="仿宋_GB2312"/>
          <w:sz w:val="32"/>
          <w:szCs w:val="32"/>
        </w:rPr>
        <w:t>甲方： 中国内燃机工业协会       乙方：</w:t>
      </w:r>
    </w:p>
    <w:p>
      <w:pPr>
        <w:ind w:firstLine="640" w:firstLineChars="200"/>
        <w:rPr>
          <w:rFonts w:ascii="仿宋_GB2312" w:hAnsi="Arial" w:eastAsia="仿宋_GB2312"/>
          <w:sz w:val="32"/>
          <w:szCs w:val="32"/>
        </w:rPr>
      </w:pPr>
      <w:r>
        <w:rPr>
          <w:rFonts w:hint="eastAsia" w:ascii="仿宋_GB2312" w:hAnsi="Arial" w:eastAsia="仿宋_GB2312"/>
          <w:sz w:val="32"/>
          <w:szCs w:val="32"/>
        </w:rPr>
        <w:t>法定代表人：                     法定代表人：</w:t>
      </w:r>
    </w:p>
    <w:p>
      <w:pPr>
        <w:widowControl/>
        <w:spacing w:line="360" w:lineRule="auto"/>
        <w:jc w:val="left"/>
        <w:rPr>
          <w:rFonts w:ascii="仿宋_GB2312" w:hAnsi="华文中宋" w:eastAsia="仿宋_GB2312" w:cs="宋体"/>
          <w:b/>
          <w:bCs/>
          <w:spacing w:val="20"/>
          <w:kern w:val="0"/>
          <w:sz w:val="32"/>
          <w:szCs w:val="32"/>
        </w:rPr>
      </w:pPr>
    </w:p>
    <w:p>
      <w:pPr>
        <w:widowControl/>
        <w:spacing w:line="360" w:lineRule="auto"/>
        <w:jc w:val="left"/>
        <w:rPr>
          <w:rFonts w:ascii="仿宋_GB2312" w:hAnsi="华文中宋" w:eastAsia="仿宋_GB2312" w:cs="宋体"/>
          <w:b/>
          <w:bCs/>
          <w:spacing w:val="20"/>
          <w:kern w:val="0"/>
          <w:sz w:val="32"/>
          <w:szCs w:val="32"/>
        </w:rPr>
      </w:pPr>
    </w:p>
    <w:p>
      <w:pPr>
        <w:widowControl/>
        <w:spacing w:line="360" w:lineRule="auto"/>
        <w:jc w:val="left"/>
        <w:rPr>
          <w:rFonts w:ascii="仿宋_GB2312" w:hAnsi="华文中宋" w:eastAsia="仿宋_GB2312" w:cs="宋体"/>
          <w:b/>
          <w:bCs/>
          <w:spacing w:val="20"/>
          <w:kern w:val="0"/>
          <w:sz w:val="32"/>
          <w:szCs w:val="32"/>
        </w:rPr>
      </w:pPr>
    </w:p>
    <w:p>
      <w:pPr>
        <w:widowControl/>
        <w:spacing w:line="360" w:lineRule="auto"/>
        <w:jc w:val="left"/>
        <w:rPr>
          <w:rFonts w:ascii="仿宋_GB2312" w:hAnsi="华文中宋" w:eastAsia="仿宋_GB2312" w:cs="宋体"/>
          <w:b/>
          <w:bCs/>
          <w:spacing w:val="20"/>
          <w:kern w:val="0"/>
          <w:sz w:val="32"/>
          <w:szCs w:val="32"/>
        </w:rPr>
      </w:pPr>
      <w:r>
        <w:rPr>
          <w:rFonts w:hint="eastAsia" w:ascii="仿宋_GB2312" w:hAnsi="华文中宋" w:eastAsia="仿宋_GB2312" w:cs="宋体"/>
          <w:b/>
          <w:bCs/>
          <w:spacing w:val="20"/>
          <w:kern w:val="0"/>
          <w:sz w:val="32"/>
          <w:szCs w:val="32"/>
        </w:rPr>
        <w:t xml:space="preserve">                           年 月 日</w:t>
      </w:r>
    </w:p>
    <w:p>
      <w:pPr>
        <w:widowControl/>
        <w:spacing w:line="360" w:lineRule="auto"/>
        <w:jc w:val="left"/>
        <w:rPr>
          <w:rFonts w:ascii="仿宋_GB2312" w:hAnsi="华文中宋" w:eastAsia="仿宋_GB2312" w:cs="宋体"/>
          <w:b/>
          <w:bCs/>
          <w:spacing w:val="20"/>
          <w:kern w:val="0"/>
          <w:sz w:val="32"/>
          <w:szCs w:val="32"/>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E6E7A"/>
    <w:multiLevelType w:val="multilevel"/>
    <w:tmpl w:val="163E6E7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9526282"/>
    <w:multiLevelType w:val="multilevel"/>
    <w:tmpl w:val="29526282"/>
    <w:lvl w:ilvl="0" w:tentative="0">
      <w:start w:val="1"/>
      <w:numFmt w:val="decimal"/>
      <w:suff w:val="nothing"/>
      <w:lvlText w:val="%1、"/>
      <w:lvlJc w:val="left"/>
      <w:pPr>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74F65F0"/>
    <w:multiLevelType w:val="multilevel"/>
    <w:tmpl w:val="774F65F0"/>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D79698F"/>
    <w:multiLevelType w:val="multilevel"/>
    <w:tmpl w:val="7D79698F"/>
    <w:lvl w:ilvl="0" w:tentative="0">
      <w:start w:val="1"/>
      <w:numFmt w:val="decimal"/>
      <w:suff w:val="nothing"/>
      <w:lvlText w:val="%1、"/>
      <w:lvlJc w:val="left"/>
      <w:pPr>
        <w:ind w:left="0" w:firstLine="0"/>
      </w:pPr>
      <w:rPr>
        <w:rFonts w:hint="eastAsia"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156D5"/>
    <w:rsid w:val="47F1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纯文本1"/>
    <w:basedOn w:val="1"/>
    <w:qFormat/>
    <w:uiPriority w:val="0"/>
    <w:pPr>
      <w:adjustRightInd w:val="0"/>
      <w:textAlignment w:val="baseline"/>
    </w:pPr>
    <w:rPr>
      <w:rFonts w:ascii="宋体" w:hAnsi="Courier New" w:eastAsia="宋体" w:cs="Times New Roman"/>
      <w:b/>
      <w:bCs/>
      <w:szCs w:val="20"/>
    </w:rPr>
  </w:style>
  <w:style w:type="paragraph" w:customStyle="1" w:styleId="6">
    <w:name w:val="纯文本2"/>
    <w:basedOn w:val="1"/>
    <w:uiPriority w:val="0"/>
    <w:pPr>
      <w:adjustRightInd w:val="0"/>
      <w:textAlignment w:val="baseline"/>
    </w:pPr>
    <w:rPr>
      <w:rFonts w:ascii="宋体" w:hAnsi="Courier New" w:eastAsia="宋体" w:cs="Times New Roman"/>
      <w:szCs w:val="20"/>
    </w:rPr>
  </w:style>
  <w:style w:type="paragraph" w:styleId="7">
    <w:name w:val="List Paragraph"/>
    <w:basedOn w:val="1"/>
    <w:qFormat/>
    <w:uiPriority w:val="34"/>
    <w:pPr>
      <w:ind w:firstLine="420" w:firstLineChars="200"/>
    </w:pPr>
  </w:style>
  <w:style w:type="paragraph" w:customStyle="1" w:styleId="8">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2"/>
      <w:sz w:val="22"/>
      <w:szCs w:val="20"/>
      <w:lang w:val="en-US" w:eastAsia="zh-CN" w:bidi="ar-SA"/>
    </w:rPr>
  </w:style>
  <w:style w:type="paragraph" w:customStyle="1" w:styleId="9">
    <w:name w:val="纯文本11"/>
    <w:basedOn w:val="1"/>
    <w:qFormat/>
    <w:uiPriority w:val="0"/>
    <w:pPr>
      <w:adjustRightInd w:val="0"/>
      <w:textAlignment w:val="baseline"/>
    </w:pPr>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2017-12-27T06:39:00Z</dcterms:created>
  <dc:creator>qiantai</dc:creator>
  <cp:lastModifiedBy>qiantai</cp:lastModifiedBy>
  <dcterms:modified xsi:type="dcterms:W3CDTF">2017-12-27T06:50:56Z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